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A4B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Wieloletnia prognoza finansowa (zwana dalej WPF) obejmuje okres nie krótszy niż rok budżetowy i trzy kolejne lata. Horyzont prognozy ulega wydłużeniu o czas, na jaki przyjęto limity wydatków w poszczególnych latach dla każdego przedsięwzięcia wieloletniego planowanego i realizowanego przez jednostkę. Wieloletnia prognoza finansowa Gminy Sadki obejmuje lata 2017 – 2024 czyli czas, w którym przewiduje się spłacić wcześniej zaciągnięte zobowiązania i przedstawia prognozę następujących wielkości: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Dochody bieżące oraz wydatki bieżące budżetu, w tym na obsługę długu.</w:t>
      </w:r>
    </w:p>
    <w:p w:rsidR="007E4A4B" w:rsidRPr="007E4A4B" w:rsidRDefault="007E4A4B" w:rsidP="007E4A4B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Dochody majątkowe (w tym ze sprzedaży majątku) oraz wydatki majątkowe budżetu.</w:t>
      </w:r>
    </w:p>
    <w:p w:rsidR="007E4A4B" w:rsidRPr="007E4A4B" w:rsidRDefault="007E4A4B" w:rsidP="007E4A4B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Wynik budżetu.</w:t>
      </w:r>
    </w:p>
    <w:p w:rsidR="007E4A4B" w:rsidRPr="007E4A4B" w:rsidRDefault="007E4A4B" w:rsidP="007E4A4B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Sposób sfinansowania deficytu, przychody i rozchody budżetu z uwzględnieniem długu zaciągniętego oraz planowanego do zaciągnięcia.</w:t>
      </w:r>
    </w:p>
    <w:p w:rsidR="007E4A4B" w:rsidRPr="007E4A4B" w:rsidRDefault="007E4A4B" w:rsidP="007E4A4B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Kwotę długu jednostki, w tym relację opisaną wskaźnikiem obsługi zadłużenia.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Przy konstrukcji WPF wykorzystano prognozę wskaźników makroekonomicznych w latach 2017 – 2019 ujętych w Wieloletnim Planie Finansowym Państwa na lata 2016 – 2019. 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276"/>
        <w:gridCol w:w="2410"/>
      </w:tblGrid>
      <w:tr w:rsidR="007E4A4B" w:rsidRPr="007E4A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rok</w:t>
            </w:r>
          </w:p>
        </w:tc>
      </w:tr>
      <w:tr w:rsidR="007E4A4B" w:rsidRPr="007E4A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7E4A4B" w:rsidRPr="007E4A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Średnioroczny wzrost cen towarów i usług konsumpcyjnych (w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B" w:rsidRPr="007E4A4B" w:rsidRDefault="007E4A4B" w:rsidP="007E4A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</w:tbl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Wielkości wykazane w WPF w roku 2017 wynikają wprost z projektu Uchwały Budżetowej Gminy Sadki na rok 2017. 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Dane wykazane w Wieloletniej Prognozie Finansowej Gminy Sadki w latach 2018 – 2024 opracowano następująco: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sz w:val="20"/>
          <w:szCs w:val="20"/>
          <w:u w:val="single"/>
        </w:rPr>
        <w:t>Dochody bieżące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Przyjęto założenie, że w latach 2018 – 2020 nastąpi wzrost dochodów bieżących o wskaźniki wynikające z wzrostu Produktu Krajowego Brutto w roku poprzednim. W latach 2021 – 2024 zakłada się coroczny wzrost dochodów o 1 % w stosunku do roku poprzedniego.     </w:t>
      </w:r>
    </w:p>
    <w:p w:rsidR="007E4A4B" w:rsidRPr="007E4A4B" w:rsidRDefault="007E4A4B" w:rsidP="007E4A4B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sz w:val="20"/>
          <w:szCs w:val="20"/>
          <w:u w:val="single"/>
        </w:rPr>
        <w:t>Dochody majątkowe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W roku 2017 przewiduje się uzyskanie dochodów majątkowych w łącznej wysokości 451.183,31 zł, przy czym dochody ze sprzedaży majątku planuje się na poziomie 129.000,00 zł, natomiast z tytułu dotacji i środków przeznaczonych na inwestycje w wysokości 315.483,31 zł. 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Dochody ze sprzedaży majątku w roku 2017 planuje się pozyskać z następujących tytułów: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8713"/>
      </w:tblGrid>
      <w:tr w:rsidR="007E4A4B" w:rsidRPr="007E4A4B">
        <w:trPr>
          <w:trHeight w:val="99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A4B" w:rsidRPr="007E4A4B" w:rsidRDefault="007E4A4B" w:rsidP="007E4A4B">
            <w:pPr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100" w:lineRule="atLeast"/>
              <w:ind w:left="720"/>
              <w:jc w:val="righ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A4B" w:rsidRPr="007E4A4B" w:rsidRDefault="007E4A4B" w:rsidP="007E4A4B">
            <w:pPr>
              <w:numPr>
                <w:ilvl w:val="0"/>
                <w:numId w:val="10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 xml:space="preserve">Sadki - działka inwestycyjna nr 295/12 o pow.  0,0682 ha – 29.000,00 zł, </w:t>
            </w:r>
          </w:p>
          <w:p w:rsidR="007E4A4B" w:rsidRPr="007E4A4B" w:rsidRDefault="007E4A4B" w:rsidP="007E4A4B">
            <w:pPr>
              <w:numPr>
                <w:ilvl w:val="0"/>
                <w:numId w:val="10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Machowo</w:t>
            </w:r>
            <w:proofErr w:type="spellEnd"/>
            <w:r w:rsidRPr="007E4A4B">
              <w:rPr>
                <w:rFonts w:ascii="Times New Roman" w:hAnsi="Times New Roman" w:cs="Times New Roman"/>
                <w:sz w:val="20"/>
                <w:szCs w:val="20"/>
              </w:rPr>
              <w:t xml:space="preserve"> - lokale mieszkalne nr 3 i 4 położone w budynku o nr  porządkowym 8 wraz z udziałem do gruntu dz. Nr 23/15 o pow.  0,2443 ha -50.000,00 zł.</w:t>
            </w:r>
          </w:p>
          <w:p w:rsidR="007E4A4B" w:rsidRPr="007E4A4B" w:rsidRDefault="007E4A4B" w:rsidP="007E4A4B">
            <w:pPr>
              <w:numPr>
                <w:ilvl w:val="0"/>
                <w:numId w:val="11"/>
              </w:numPr>
              <w:tabs>
                <w:tab w:val="left" w:pos="350"/>
                <w:tab w:val="left" w:pos="662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Sadki ,ul. Wyzwolenia 37/2 (1 lokal mieszkalny)   </w:t>
            </w:r>
            <w:bookmarkStart w:id="0" w:name="OLE_LINK19"/>
            <w:bookmarkEnd w:id="0"/>
            <w:r w:rsidRPr="007E4A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– 20.000 zł,</w:t>
            </w:r>
          </w:p>
          <w:p w:rsidR="007E4A4B" w:rsidRPr="007E4A4B" w:rsidRDefault="007E4A4B" w:rsidP="007E4A4B">
            <w:pPr>
              <w:numPr>
                <w:ilvl w:val="0"/>
                <w:numId w:val="1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 xml:space="preserve">Radzicz - działka rolna nr 214/1 o powierzchni 0,5800 h - </w:t>
            </w:r>
            <w:r w:rsidRPr="007E4A4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30.000 zł</w:t>
            </w:r>
          </w:p>
          <w:p w:rsidR="007E4A4B" w:rsidRPr="007E4A4B" w:rsidRDefault="007E4A4B" w:rsidP="007E4A4B">
            <w:pPr>
              <w:tabs>
                <w:tab w:val="left" w:pos="350"/>
                <w:tab w:val="left" w:pos="662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autoSpaceDE w:val="0"/>
              <w:autoSpaceDN w:val="0"/>
              <w:adjustRightInd w:val="0"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7E4A4B" w:rsidRPr="007E4A4B" w:rsidRDefault="007E4A4B" w:rsidP="007E4A4B">
            <w:pPr>
              <w:tabs>
                <w:tab w:val="left" w:pos="350"/>
                <w:tab w:val="left" w:pos="383"/>
                <w:tab w:val="left" w:pos="6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autoSpaceDE w:val="0"/>
              <w:autoSpaceDN w:val="0"/>
              <w:adjustRightInd w:val="0"/>
              <w:spacing w:after="0" w:line="100" w:lineRule="atLeast"/>
              <w:ind w:left="383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latach następnych nie planuje się dochodów ze sprzedaży majątku.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sz w:val="20"/>
          <w:szCs w:val="20"/>
          <w:u w:val="single"/>
        </w:rPr>
        <w:t>Wydatki bieżące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Do przygotowania prognozy wydatków bieżących na lata 2018 – 2024 przyjęto tempo wzrostu wydatków  w sposób elastyczny, biorąc pod uwagę stopę inflacji w poszczególnych latach analizując wykonanie w latach poprzednich i stopień kształtowania się tych wydatków. 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Wydatki bieżące zaplanowano z uwzględnieniem planowanej inflacji, jednakże w roku 2018 założono wzrost wydatków w stosunku do roku 2017 o 1,7 %, a w roku 2019 o 2,5 % w stosunku do roku 2018. Natomiast w latach 2020 – 2024 przyjęto tempo wzrostu wydatków na ostrożnym poziomie 101 %. 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lastRenderedPageBreak/>
        <w:t xml:space="preserve">Wydatki na obsługę długu zaplanowano w oparciu o aktualną stawkę WIBOR oraz marżę banków wynikającą z zawartych umów kredytowych. Do wyliczenia kosztów kredytów </w:t>
      </w:r>
      <w:r w:rsidRPr="007E4A4B">
        <w:rPr>
          <w:rFonts w:ascii="Times New Roman" w:hAnsi="Times New Roman" w:cs="Times New Roman"/>
          <w:sz w:val="20"/>
          <w:szCs w:val="20"/>
        </w:rPr>
        <w:br/>
        <w:t>przyjęto stawkę WIBOR 1M  - 1,65 % i WIBOR 3M – 1,71 %.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E4A4B" w:rsidRPr="007E4A4B" w:rsidRDefault="007E4A4B" w:rsidP="007E4A4B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sz w:val="20"/>
          <w:szCs w:val="20"/>
          <w:u w:val="single"/>
        </w:rPr>
        <w:t>Wydatki majątkowe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Plan wydatków majątkowych na rok 2017 wynika z projektu uchwały budżetowej. Natomiast na rok 2018 i lata następne przyjęto kwoty na realizację inwestycji i zakupów inwestycyjnych w wysokościach szacunkowych, które zapewnią realizację niezbędnych wydatków bieżących, środków na spłatę wcześniej zaciągniętych zobowiązań oraz osiągnięcie w każdym roku objętym prognozą zrównoważonego budżetu. Oznacza to, że prognoza finansowa wskazuje maksymalny poziom wydatków na inwestycje i zakupy inwestycyjne nie uwzględniając środków zewnętrznych na realizację inwestycji oraz przy założeniu nie zaciągania kolejnych zobowiązań przez Gminę Sadki.  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sz w:val="20"/>
          <w:szCs w:val="20"/>
          <w:u w:val="single"/>
        </w:rPr>
        <w:t>Kwota długu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Zakłada się, że kwota długu Gminy Sadki na dzień 31.12.2016 r. wyniesie 7.179.029,40 zł i składa się z następujących tytułów: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a) pożyczki z Wojewódzkim Funduszu Ochrony Środowiska i Gospodarki Wodnej zadłużenie pozostałe do spłaty na 31.12.2016 wyniesie   </w:t>
      </w:r>
      <w:r w:rsidRPr="007E4A4B">
        <w:rPr>
          <w:rFonts w:ascii="Times New Roman" w:hAnsi="Times New Roman" w:cs="Times New Roman"/>
          <w:sz w:val="20"/>
          <w:szCs w:val="20"/>
        </w:rPr>
        <w:tab/>
        <w:t>97.288,27 zł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b) kredyty w Banku Spółdzielczym w Nakle nad Notecią  i w Banku Spółdzielczym w Kcynia zadłużenie pozostałe do spłaty na 31.12.2016 wyniesie   </w:t>
      </w:r>
      <w:r w:rsidRPr="007E4A4B">
        <w:rPr>
          <w:rFonts w:ascii="Times New Roman" w:hAnsi="Times New Roman" w:cs="Times New Roman"/>
          <w:sz w:val="20"/>
          <w:szCs w:val="20"/>
        </w:rPr>
        <w:tab/>
        <w:t>1.193.980,05 zł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c) wykupy wierzytelności   zadłużenie pozostałe do spłaty na 31.12.2016 wyniesie   </w:t>
      </w:r>
      <w:r w:rsidRPr="007E4A4B">
        <w:rPr>
          <w:rFonts w:ascii="Times New Roman" w:hAnsi="Times New Roman" w:cs="Times New Roman"/>
          <w:sz w:val="20"/>
          <w:szCs w:val="20"/>
        </w:rPr>
        <w:tab/>
        <w:t>5.887.761,08 zł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tym: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w Banku Ochrony Środowiska </w:t>
      </w:r>
      <w:r w:rsidRPr="007E4A4B">
        <w:rPr>
          <w:rFonts w:ascii="Times New Roman" w:hAnsi="Times New Roman" w:cs="Times New Roman"/>
          <w:sz w:val="20"/>
          <w:szCs w:val="20"/>
        </w:rPr>
        <w:tab/>
        <w:t xml:space="preserve">           3.156.529,27 zł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Banku Gospodarstwa Krajowego</w:t>
      </w:r>
      <w:r w:rsidRPr="007E4A4B">
        <w:rPr>
          <w:rFonts w:ascii="Calibri" w:hAnsi="Calibri" w:cs="Calibri"/>
          <w:sz w:val="20"/>
          <w:szCs w:val="20"/>
        </w:rPr>
        <w:tab/>
      </w:r>
      <w:r w:rsidRPr="007E4A4B">
        <w:rPr>
          <w:rFonts w:ascii="Times New Roman" w:hAnsi="Times New Roman" w:cs="Times New Roman"/>
          <w:sz w:val="20"/>
          <w:szCs w:val="20"/>
        </w:rPr>
        <w:t xml:space="preserve">2.731.231,81 zł </w:t>
      </w:r>
      <w:r w:rsidRPr="007E4A4B">
        <w:rPr>
          <w:rFonts w:ascii="Times New Roman" w:hAnsi="Times New Roman" w:cs="Times New Roman"/>
          <w:sz w:val="20"/>
          <w:szCs w:val="20"/>
        </w:rPr>
        <w:tab/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Planuje się , że w 2017 roku gmina przejmie zobowiązania po zlikwidowanej SPZOZ Przychodnia w Sadkach w wysokości zgodnej z danymi zawartymi w Rb Z na III kw. 2016 roku -  506.000 zł. Spłata zobowiązań prawdopodobnie nastąpi w 2017 roku z wydatków budżetowych.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roku 2017 przewiduje się zaciągnięcie kredytu w wysokości 200.000,00 zł na pokrycie deficytu.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latach 2018 – 2024 nie przewiduje się zaciągania kolejnych zobowiązań, a jedynie spłaty zadłużenia.</w:t>
      </w: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EE559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4A4B">
        <w:rPr>
          <w:rFonts w:ascii="Times New Roman" w:hAnsi="Times New Roman" w:cs="Times New Roman"/>
          <w:b/>
          <w:bCs/>
          <w:sz w:val="20"/>
          <w:szCs w:val="20"/>
          <w:u w:val="single"/>
        </w:rPr>
        <w:t>PRZEDSIĘWZIĘCIA UJĘTE W WIELOLETNIEJ PROGNOZIE FINANSOWEJ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ab/>
        <w:t>W załączniku Nr 2 do projektu uchwały ujęto przedsięwzięcia bieżące i inwestycyjne, których realizacja przewidywana jest w latach 2017 – 2024.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W zakresie zadań bieżących uwzględniono przedsięwzięcie , którego realizacja przewidziana jest na lata 2017-2018 pod nazwa : „Świadczenie usług w zakresie odbierania i zagospodarowania odpadów komunalnych od właścicieli nieruchomości z terenu gminy Sadki  za okres 01.01.2017 – 31.12.2018 r.”. </w:t>
      </w:r>
    </w:p>
    <w:p w:rsidR="007E4A4B" w:rsidRPr="007E4A4B" w:rsidRDefault="007E4A4B" w:rsidP="007E4A4B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2017r. – limit zobowiązań     741.000 zł,</w:t>
      </w:r>
    </w:p>
    <w:p w:rsidR="007E4A4B" w:rsidRPr="007E4A4B" w:rsidRDefault="007E4A4B" w:rsidP="007E4A4B">
      <w:pPr>
        <w:widowControl w:val="0"/>
        <w:numPr>
          <w:ilvl w:val="0"/>
          <w:numId w:val="14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2018 r. – limit zobowiązań    741.000 zł.</w:t>
      </w: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Zadanie bieżące objęte powyższymi limitami będzie realizowane wyłącznie ze środków własnych Gminy Sadki (bez udziału środków unijnych).</w:t>
      </w:r>
    </w:p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W zakresie zadań majątkowych znajdują się limity wydatków związanych z wykupem wierzytelności dla inwestycji realizowanej w 2009 roku: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5"/>
        <w:gridCol w:w="1280"/>
      </w:tblGrid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Dębowo ul. Krakowska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Budowa drogi gminnej w miejscowości Sadki ul. 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Kościelna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Kwiatowa, Brzozowa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 xml:space="preserve">Budowa drogi gminnej w miejscowości Sadki ul. </w:t>
            </w:r>
            <w:proofErr w:type="spellStart"/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Por.K</w:t>
            </w:r>
            <w:proofErr w:type="spellEnd"/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. Susały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Przemysłowa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dróg gminnych w miejscowości Śmielin ul. Lipowa, Modrzewiowa, Wierzbowa, Jarzębinowa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4B" w:rsidRPr="007E4A4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4B">
              <w:rPr>
                <w:rFonts w:ascii="Times New Roman" w:hAnsi="Times New Roman" w:cs="Times New Roman"/>
                <w:sz w:val="20"/>
                <w:szCs w:val="20"/>
              </w:rPr>
              <w:t>Budowa dróg gminnych w miejscowościach Anieliny, Liszkówko, Łodzia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A4B" w:rsidRPr="007E4A4B" w:rsidRDefault="007E4A4B" w:rsidP="007E4A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Ponadto zaplanowano jedno przedsięwzięcie, którego realizacja przewidziana jest w 2017 roku  pod nazwą : „Remont drogi gminnej nr 090213C-  ul. Leśna w Dębowe, której szacunkowa wartość wynosi 594.059 zł. Limit wydatków na w/w przedsięwzięcie ustalono w wysokości 594.059 zł. Suma limitów wydatków przyjętych w latach WPF w układzie lat wynosi odpowiednio:                               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OLE_LINK39"/>
      <w:bookmarkEnd w:id="2"/>
      <w:r w:rsidRPr="007E4A4B">
        <w:rPr>
          <w:rFonts w:ascii="Times New Roman" w:hAnsi="Times New Roman" w:cs="Times New Roman"/>
          <w:sz w:val="20"/>
          <w:szCs w:val="20"/>
        </w:rPr>
        <w:t>2017 r. – limit zobowiązań    2.085.695,00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2018 r. – limit zobowiązań    1.554.189,00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2019 r. – limit zobowiązań       750.636,00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2020 r. – limit zobowiązań       750.636,00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 xml:space="preserve">2021 r. – limit zobowiązań    </w:t>
      </w:r>
      <w:bookmarkStart w:id="3" w:name="OLE_LINK41"/>
      <w:bookmarkEnd w:id="3"/>
      <w:r w:rsidRPr="007E4A4B">
        <w:rPr>
          <w:rFonts w:ascii="Times New Roman" w:hAnsi="Times New Roman" w:cs="Times New Roman"/>
          <w:sz w:val="20"/>
          <w:szCs w:val="20"/>
        </w:rPr>
        <w:t xml:space="preserve">   750.636,00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2022 r. – limit zobowiązań       688.083,00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2023 r. – limit zobowiązań       750.636,00 zł,</w:t>
      </w:r>
    </w:p>
    <w:p w:rsidR="007E4A4B" w:rsidRPr="007E4A4B" w:rsidRDefault="007E4A4B" w:rsidP="007E4A4B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A4B">
        <w:rPr>
          <w:rFonts w:ascii="Times New Roman" w:hAnsi="Times New Roman" w:cs="Times New Roman"/>
          <w:sz w:val="20"/>
          <w:szCs w:val="20"/>
        </w:rPr>
        <w:t>2024 r. – limit zobowiązań       633.309,08 zł.</w:t>
      </w:r>
    </w:p>
    <w:p w:rsidR="007E4A4B" w:rsidRPr="007E4A4B" w:rsidRDefault="007E4A4B" w:rsidP="007E4A4B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A4B" w:rsidRPr="007E4A4B" w:rsidRDefault="007E4A4B" w:rsidP="007E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E4A4B" w:rsidRPr="007E4A4B" w:rsidRDefault="007E4A4B" w:rsidP="007E4A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7D13" w:rsidRPr="009410DB" w:rsidRDefault="00407D13" w:rsidP="009410DB"/>
    <w:sectPr w:rsidR="00407D13" w:rsidRPr="009410DB" w:rsidSect="0046204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6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3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04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7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1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8" w15:restartNumberingAfterBreak="0">
    <w:nsid w:val="11702080"/>
    <w:multiLevelType w:val="hybridMultilevel"/>
    <w:tmpl w:val="E844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C5A"/>
    <w:multiLevelType w:val="hybridMultilevel"/>
    <w:tmpl w:val="294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470"/>
    <w:multiLevelType w:val="hybridMultilevel"/>
    <w:tmpl w:val="5D8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B47C2"/>
    <w:multiLevelType w:val="hybridMultilevel"/>
    <w:tmpl w:val="629C7984"/>
    <w:lvl w:ilvl="0" w:tplc="9608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00000A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321EF"/>
    <w:rsid w:val="000A2F04"/>
    <w:rsid w:val="000A4C3A"/>
    <w:rsid w:val="00292DA6"/>
    <w:rsid w:val="00353B6B"/>
    <w:rsid w:val="00386796"/>
    <w:rsid w:val="00407D13"/>
    <w:rsid w:val="0057489F"/>
    <w:rsid w:val="005C5688"/>
    <w:rsid w:val="005F5065"/>
    <w:rsid w:val="00673593"/>
    <w:rsid w:val="006C6498"/>
    <w:rsid w:val="006D44A6"/>
    <w:rsid w:val="006E4C2F"/>
    <w:rsid w:val="00740958"/>
    <w:rsid w:val="007E4A4B"/>
    <w:rsid w:val="00873833"/>
    <w:rsid w:val="008B30BE"/>
    <w:rsid w:val="00904864"/>
    <w:rsid w:val="009410DB"/>
    <w:rsid w:val="009623E3"/>
    <w:rsid w:val="00A06FBF"/>
    <w:rsid w:val="00A37C5C"/>
    <w:rsid w:val="00A5030B"/>
    <w:rsid w:val="00AD67CF"/>
    <w:rsid w:val="00AE2DF9"/>
    <w:rsid w:val="00AF1036"/>
    <w:rsid w:val="00C86848"/>
    <w:rsid w:val="00E7306D"/>
    <w:rsid w:val="00EE0421"/>
    <w:rsid w:val="00EE559D"/>
    <w:rsid w:val="00F362B9"/>
    <w:rsid w:val="00F92F9E"/>
    <w:rsid w:val="00F96879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0C43-7DEA-4AF4-A0D6-74CAA22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74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E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rada</cp:lastModifiedBy>
  <cp:revision>3</cp:revision>
  <dcterms:created xsi:type="dcterms:W3CDTF">2017-01-20T07:47:00Z</dcterms:created>
  <dcterms:modified xsi:type="dcterms:W3CDTF">2017-03-17T12:22:00Z</dcterms:modified>
</cp:coreProperties>
</file>