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UCHWAŁA NR LXIV/41/2023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29 czerwca 2023 r.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  <w:t>zmieniająca uchwałę w sprawie uchwalenia  Wieloletniej Prognozy Finansowej Gminy Sadki na lata 2023–2026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Na podstawie art. 18 ust. 2 pkt 15 ustawy z dnia 8 marca 1990r. o samorządzie gminnym (Dz. U. z 2023 r., poz. 40, poz. 572), art. 226, art.227, art. 228 ust. 1 pkt 1 i 2, art. 230 ust. 6, art.243 ustawy z dnia 27 sierpnia 2009 r. o finansach publicznych ( Dz. U. z 2022 r., poz. 1634  ze zm.) w związku z § 2 rozporządzenia Ministra Finansów z dnia 10 stycznia   2013 r. w sprawie wieloletniej prognozy finansowej jednostki samorządu terytorialnego (Dz. U. z 2021 r., poz. 83) oraz art. 111 ustawy z dnia 12 marca 2022 r. o pomocy obywatelom Ukrainy w związku z konfliktem zbrojnym na terytorium tego państwa (Dz.U. z 2023 r. poz. 103 ze zm.)Rada Gminy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§ 1.</w:t>
      </w:r>
      <w:r>
        <w:rPr>
          <w:rFonts w:ascii="Times New Roman" w:hAnsi="Times New Roman" w:cs="Times New Roman"/>
        </w:rPr>
        <w:t>W Uchwale Nr LV/63/2022 Rady Gminy Sadki z dnia 22 grudnia 2022 roku  w sprawie uchwalenia  Wieloletniej Prognozy Finansowej Gminy Sadki na lata 2023–2026, wprowadza się następujące zmiany: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 § 1  załącznik Nr 1 otrzymuje brzmienie, jak w załączniku Nr 1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 § 2  załącznik Nr 2 otrzymuje brzmienie, jak w załączniku Nr 2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§ 2. </w:t>
      </w:r>
      <w:r>
        <w:rPr>
          <w:rFonts w:ascii="Times New Roman" w:hAnsi="Times New Roman" w:cs="Times New Roman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§ 3. </w:t>
      </w:r>
      <w:r>
        <w:rPr>
          <w:rFonts w:ascii="Times New Roman" w:hAnsi="Times New Roman" w:cs="Times New Roman"/>
        </w:rPr>
        <w:t>Uchwała wchodzi w życie z dniem podjęcia i podlega ogłoszeniu na tablicach urzędowych i w Biuletynie Informacji Publicznych.</w:t>
      </w:r>
    </w:p>
    <w:p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związku z podjętą przez Radę Gminy uchwałą wprowadzającą zmiany w „Budżecie Gminy Sadki na 2023 rok” należy dokonać odpowiednich zmian w „Wieloletniej Prognozie Finansowej na lata 2023-2026”.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5"/>
        </w:numPr>
        <w:tabs>
          <w:tab w:val="left" w:pos="708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Wprowadzono aktualizację planów na 2023 rok dochodów, wydatków, przychodów i rozchodów budżetowych;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5"/>
        </w:numPr>
        <w:tabs>
          <w:tab w:val="left" w:pos="708"/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Wprowadzono aktualizację przedsięwzięcia pn.  „Przebudowa dróg gminnych nr 090282C i 090289C w miejscowości Śmielin”. W związku ze zmianą finansowania zadania z „Rządowego Funduszu Polski Ład : Program Inwestycji Strategicznych” dla zadań realizowanych powyżej 12 m-</w:t>
      </w:r>
      <w:proofErr w:type="spellStart"/>
      <w:r>
        <w:rPr>
          <w:rFonts w:ascii="Times New Roman" w:hAnsi="Times New Roman" w:cs="Times New Roman"/>
        </w:rPr>
        <w:t>cy</w:t>
      </w:r>
      <w:proofErr w:type="spellEnd"/>
      <w:r>
        <w:rPr>
          <w:rFonts w:ascii="Times New Roman" w:hAnsi="Times New Roman" w:cs="Times New Roman"/>
        </w:rPr>
        <w:t xml:space="preserve"> należy dokonać korekty dochodów i wydatków w roku 2023 i uwzględnić część dochodów oraz wydatków w WPF na 2024 dla zadania inwestycyjnego pn.  „Przebudowa dróg gminnych nr 090282C i 090289C w miejscowości Śmielin”;</w:t>
      </w:r>
    </w:p>
    <w:p>
      <w:pPr>
        <w:tabs>
          <w:tab w:val="left" w:pos="786"/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ind w:left="786"/>
        <w:rPr>
          <w:rFonts w:ascii="Times New Roman" w:hAnsi="Times New Roman" w:cs="Times New Roman"/>
        </w:rPr>
      </w:pPr>
    </w:p>
    <w:p>
      <w:pPr>
        <w:numPr>
          <w:ilvl w:val="0"/>
          <w:numId w:val="4"/>
        </w:numPr>
        <w:tabs>
          <w:tab w:val="left" w:pos="363"/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ind w:left="363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r. – limit wydatków     2.358.067,65 zł,</w:t>
      </w:r>
    </w:p>
    <w:p>
      <w:pPr>
        <w:numPr>
          <w:ilvl w:val="0"/>
          <w:numId w:val="4"/>
        </w:numPr>
        <w:tabs>
          <w:tab w:val="left" w:pos="363"/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ind w:left="363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r. – limit wydatków     2.501.511,65 zł,</w:t>
      </w:r>
    </w:p>
    <w:p>
      <w:pPr>
        <w:tabs>
          <w:tab w:val="left" w:pos="993"/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</w:rPr>
      </w:pPr>
    </w:p>
    <w:p>
      <w:pPr>
        <w:tabs>
          <w:tab w:val="left" w:pos="993"/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Łączny nakład           4.859.579,30 zł</w:t>
      </w:r>
    </w:p>
    <w:p>
      <w:pPr>
        <w:tabs>
          <w:tab w:val="left" w:pos="993"/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dokonaniu zmian, Gmina Sadki spełnia relację, o której mowa w art.243 ustawy o finansach publicznych.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/>
    <w:p/>
    <w:sectPr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0DF63649"/>
    <w:multiLevelType w:val="hybridMultilevel"/>
    <w:tmpl w:val="CB065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6EDB"/>
    <w:multiLevelType w:val="hybridMultilevel"/>
    <w:tmpl w:val="35C8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90720"/>
    <w:multiLevelType w:val="hybridMultilevel"/>
    <w:tmpl w:val="352407D0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D761601"/>
    <w:multiLevelType w:val="hybridMultilevel"/>
    <w:tmpl w:val="63F2C140"/>
    <w:lvl w:ilvl="0" w:tplc="5190597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F3B9-6FBE-497A-86EC-468AF126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6</cp:revision>
  <cp:lastPrinted>2023-06-30T10:29:00Z</cp:lastPrinted>
  <dcterms:created xsi:type="dcterms:W3CDTF">2023-06-21T07:23:00Z</dcterms:created>
  <dcterms:modified xsi:type="dcterms:W3CDTF">2023-06-30T10:33:00Z</dcterms:modified>
</cp:coreProperties>
</file>