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Sadki, dnia 6 czerwca 2023 r.</w:t>
      </w:r>
    </w:p>
    <w:p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Pieczęć Rady</w:t>
      </w:r>
    </w:p>
    <w:p>
      <w:r>
        <w:t>RO.152.1.2023</w:t>
      </w:r>
    </w:p>
    <w:p>
      <w:pPr>
        <w:ind w:firstLine="708"/>
        <w:jc w:val="both"/>
      </w:pPr>
      <w:r>
        <w:t xml:space="preserve">Na podstawie art. 14 ustawy z dnia 11 lipca 2014 r. o petycjach (Dz. U. z 2018 r. poz. 870)  podmiot właściwy do rozpatrzenia petycji, corocznie w terminie do dnia 30 czerwca, umieszcza na stronie internetowej zbiorczą informację o petycjach rozpatrzonych w roku poprzednim. </w:t>
      </w:r>
    </w:p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ZBIORCZA INFORMACJA O PETYCJACH ROZPATRZONYCH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538"/>
      </w:tblGrid>
      <w:tr>
        <w:tc>
          <w:tcPr>
            <w:tcW w:w="9062" w:type="dxa"/>
            <w:gridSpan w:val="3"/>
            <w:shd w:val="clear" w:color="auto" w:fill="E7E6E6" w:themeFill="background2"/>
          </w:tcPr>
          <w:p/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Petycje rozpatrywane przez organ stanowiący jednostki samorządu terytorialnego </w:t>
            </w:r>
            <w:r>
              <w:rPr>
                <w:b/>
              </w:rPr>
              <w:br/>
              <w:t xml:space="preserve">– </w:t>
            </w:r>
            <w:r>
              <w:rPr>
                <w:b/>
                <w:sz w:val="36"/>
                <w:szCs w:val="36"/>
              </w:rPr>
              <w:t>Radę Gminy Sadki</w:t>
            </w:r>
          </w:p>
          <w:p/>
        </w:tc>
      </w:tr>
      <w:tr>
        <w:tc>
          <w:tcPr>
            <w:tcW w:w="2263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Liczba wniesionych petycji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Przedmiot petycji</w:t>
            </w:r>
          </w:p>
        </w:tc>
        <w:tc>
          <w:tcPr>
            <w:tcW w:w="353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Sposób załatwienia petycji</w:t>
            </w:r>
          </w:p>
        </w:tc>
      </w:tr>
      <w:tr>
        <w:tc>
          <w:tcPr>
            <w:tcW w:w="2263" w:type="dxa"/>
          </w:tcPr>
          <w:p/>
          <w:p>
            <w:r>
              <w:t xml:space="preserve">               3</w:t>
            </w:r>
          </w:p>
        </w:tc>
        <w:tc>
          <w:tcPr>
            <w:tcW w:w="3261" w:type="dxa"/>
          </w:tcPr>
          <w:p>
            <w:pPr>
              <w:ind w:left="360"/>
            </w:pPr>
          </w:p>
          <w:p>
            <w:pPr>
              <w:ind w:left="360"/>
            </w:pPr>
          </w:p>
          <w:p>
            <w:pPr>
              <w:jc w:val="both"/>
            </w:pPr>
            <w:r>
              <w:t xml:space="preserve">1. Petycja z dnia 24 lutego 2022 r. </w:t>
            </w:r>
            <w:r>
              <w:rPr>
                <w:rFonts w:cs="Times New Roman"/>
              </w:rPr>
              <w:t>w sprawie naprawy uchwał antysmogowych i programu ochrony powietrza.</w:t>
            </w:r>
          </w:p>
          <w:p>
            <w:pPr>
              <w:pStyle w:val="Akapitzlist"/>
            </w:pPr>
          </w:p>
          <w:p/>
          <w:p/>
          <w:p/>
          <w:p/>
          <w:p/>
          <w:p>
            <w:pPr>
              <w:jc w:val="both"/>
            </w:pPr>
            <w:r>
              <w:t>2. Petycja z dnia 16 marca 2022 r. w sprawie naprawy uchwał antysmogowych i programu ochrony powietrza.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t xml:space="preserve">3. Petycja z dnia 22 lipca 2022 r. </w:t>
            </w:r>
            <w:r>
              <w:br/>
              <w:t>w sprawie utworzenia Młodzieżowej Rady Gminy.</w:t>
            </w:r>
          </w:p>
          <w:p>
            <w:pPr>
              <w:ind w:left="360"/>
            </w:pPr>
          </w:p>
          <w:p/>
        </w:tc>
        <w:tc>
          <w:tcPr>
            <w:tcW w:w="3538" w:type="dxa"/>
          </w:tcPr>
          <w:p>
            <w:pPr>
              <w:jc w:val="both"/>
            </w:pPr>
            <w:r>
              <w:t>1. Rada Gminy uznała się za niewłaściwą do rozpatrzenia petycji. Petycja została przekazana Sejmikowi Województwa Kujawsko</w:t>
            </w:r>
            <w:r>
              <w:br/>
              <w:t xml:space="preserve">-Pomorskiego </w:t>
            </w:r>
            <w:r>
              <w:rPr>
                <w:rFonts w:cs="Times New Roman"/>
              </w:rPr>
              <w:t xml:space="preserve">(Uchwała Nr XLIV/18/2022 Rady Gminy Sadki </w:t>
            </w:r>
            <w:r>
              <w:rPr>
                <w:rFonts w:cs="Times New Roman"/>
              </w:rPr>
              <w:br/>
              <w:t>z dnia 31 marca 2022 r. w sprawie przekazania petycji z dnia 24 lutego 2022 roku).</w:t>
            </w:r>
          </w:p>
          <w:p>
            <w:pPr>
              <w:jc w:val="both"/>
            </w:pPr>
          </w:p>
          <w:p>
            <w:pPr>
              <w:jc w:val="both"/>
            </w:pPr>
            <w:r>
              <w:t>2. Rada Gminy uznała się za niewłaściwą do rozpatrzenia petycji. Petycja została przekazana Sejmikowi Województwa Kujawsko</w:t>
            </w:r>
            <w:r>
              <w:br/>
              <w:t xml:space="preserve">-Pomorskiego </w:t>
            </w:r>
            <w:r>
              <w:rPr>
                <w:rFonts w:cs="Times New Roman"/>
              </w:rPr>
              <w:t xml:space="preserve">(Uchwała Nr XLIV/19/2022 Rady Gminy Sadki </w:t>
            </w:r>
            <w:r>
              <w:rPr>
                <w:rFonts w:cs="Times New Roman"/>
              </w:rPr>
              <w:br/>
              <w:t>z dnia 31 marca 2022 r. w sprawie przekazania petycji z dnia 16 marca 2022 roku).</w:t>
            </w:r>
          </w:p>
          <w:p/>
          <w:p>
            <w:pPr>
              <w:jc w:val="both"/>
            </w:pPr>
            <w:r>
              <w:t>3.    Rada Gminy postanowiła nie uwzględnić petycji (</w:t>
            </w:r>
            <w:r>
              <w:rPr>
                <w:rFonts w:cs="Times New Roman"/>
              </w:rPr>
              <w:t>Uchwała Nr LI/47</w:t>
            </w:r>
            <w:r>
              <w:rPr>
                <w:rFonts w:cs="Times New Roman"/>
              </w:rPr>
              <w:t xml:space="preserve">/2022 </w:t>
            </w:r>
            <w:r>
              <w:rPr>
                <w:rFonts w:cs="Times New Roman"/>
              </w:rPr>
              <w:t>Rady Gminy Sadki z dnia 27 października</w:t>
            </w:r>
            <w:r>
              <w:rPr>
                <w:rFonts w:cs="Times New Roman"/>
              </w:rPr>
              <w:t xml:space="preserve"> 2022 r. w sprawie</w:t>
            </w:r>
            <w:r>
              <w:rPr>
                <w:rFonts w:cs="Times New Roman"/>
              </w:rPr>
              <w:t xml:space="preserve"> rozpatrzenia petycji z dnia 22 lipca 2022 r.</w:t>
            </w:r>
          </w:p>
        </w:tc>
      </w:tr>
    </w:tbl>
    <w:p/>
    <w:p>
      <w:bookmarkStart w:id="0" w:name="_GoBack"/>
      <w:bookmarkEnd w:id="0"/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>
      <w:r>
        <w:rPr>
          <w:sz w:val="20"/>
          <w:szCs w:val="20"/>
          <w:u w:val="single"/>
        </w:rPr>
        <w:t>Rozdzielnik:</w:t>
      </w:r>
    </w:p>
    <w:p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Strona internetowa Urzędu;</w:t>
      </w:r>
    </w:p>
    <w:p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 aa.</w:t>
      </w:r>
      <w:r>
        <w:tab/>
      </w:r>
    </w:p>
    <w:sect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40A5"/>
    <w:multiLevelType w:val="hybridMultilevel"/>
    <w:tmpl w:val="EEFA8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F199A"/>
    <w:multiLevelType w:val="hybridMultilevel"/>
    <w:tmpl w:val="D0200F9A"/>
    <w:lvl w:ilvl="0" w:tplc="08AE554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F4E4666"/>
    <w:multiLevelType w:val="hybridMultilevel"/>
    <w:tmpl w:val="D7542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89931-F714-49A8-B1CD-88C32FD6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 Sadki</dc:creator>
  <cp:keywords/>
  <dc:description/>
  <cp:lastModifiedBy>Dorota Maćkowiak</cp:lastModifiedBy>
  <cp:revision>24</cp:revision>
  <cp:lastPrinted>2023-06-06T10:47:00Z</cp:lastPrinted>
  <dcterms:created xsi:type="dcterms:W3CDTF">2019-06-07T09:52:00Z</dcterms:created>
  <dcterms:modified xsi:type="dcterms:W3CDTF">2023-06-06T10:51:00Z</dcterms:modified>
</cp:coreProperties>
</file>