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Projekt z dn. 19.04.2023 r.</w:t>
      </w:r>
      <w:bookmarkStart w:id="0" w:name="_GoBack"/>
      <w:bookmarkEnd w:id="0"/>
    </w:p>
    <w:p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UCHWAŁA Nr LXI/                /2023</w:t>
      </w:r>
    </w:p>
    <w:p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RADY GMINY SADKI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 dnia 27 kwietnia  2023 r.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w sprawie wprowadzenia zmian do budżetu Gminy Sadki na 2023 rok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Na podstawie art. 18 ust. 2 pkt 4,pkt 9 lit d. ustawy z dnia 8 marca 1990 r. o samorządzie gminnym (tekst jedn. Dz. U. z 2023 r., poz. 40 ) oraz art. 211, 212, 214, 215, 222, 235-2, 242, 258, 264 ust. 3 ustawy z dnia 27 sierpnia 2009 r. o finansach publicznych (tekst jedn. Dz. U. z 2022 r., poz. 1634 ze zm.) oraz art. 111 ustawy z dnia 12 marca 2022 r. o pomocy obywatelom Ukrainy w związku z konfliktem zbrojnym na terytorium tego państwa (test jedn. Dz.U. z 2023 r. poz. 103) Rada Gminy Sadki uchwala, co następuje: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§ 1</w:t>
      </w:r>
      <w:r>
        <w:rPr>
          <w:rFonts w:ascii="Times New Roman" w:hAnsi="Times New Roman" w:cs="Times New Roman"/>
          <w:sz w:val="20"/>
          <w:szCs w:val="20"/>
        </w:rPr>
        <w:t xml:space="preserve">. W Uchwale Nr LV/62/2022 Rady Gminy Sadki z 22 grudnia 2022 r. w sprawie uchwalenia budżetu Gminy Sadki na 2023 rok, zmienionej Uchwałą Nr LVI/1/2023 Rady Gminy Sadki z dnia 16 stycznia 2023 r., Uchwałą Nr LVII/3/2023 Rady Gminy Sadki z dnia 26 stycznia 2023 r., Uchwałą Nr LVIII/8/2023 Rady Gminy Sadki z dnia 23 lutego 2023 r., Uchwałą Nr LIX/16/2023 Rady Gminy Sadki z dnia 30 marca 2023 r., Zarządzeniem Nr 21.2023 Wójta Gminy Sadki z dnia 30 marca 2023 r., Uchwałą Nr LX/24/2023 Rady Gminy Sadki z dnia 17 kwietnia 2023 r.,  wprowadza się następujące zmiany: 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§ 1. otrzymuje brzmienie:</w:t>
      </w:r>
    </w:p>
    <w:p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„ Ustala się dochody budżetu w wysokości 51.079.878,65 zł z tego:</w:t>
      </w:r>
    </w:p>
    <w:p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dochody bieżące 37.944.219,82 zł</w:t>
      </w:r>
    </w:p>
    <w:p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dochody majątkowe 13.135.658,83 zł ”</w:t>
      </w:r>
    </w:p>
    <w:p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Zgodnie z załącznikiem nr 1 do niniejszej uchwały.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 § 2. otrzymuje brzmienie:</w:t>
      </w:r>
    </w:p>
    <w:p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„ Ustala się wydatki budżetowe w wysokości 62.829.656,57 zł, z tego:</w:t>
      </w:r>
    </w:p>
    <w:p>
      <w:pPr>
        <w:widowControl w:val="0"/>
        <w:numPr>
          <w:ilvl w:val="0"/>
          <w:numId w:val="17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wydatki bieżące 39.931.640,26 zł;</w:t>
      </w:r>
    </w:p>
    <w:p>
      <w:pPr>
        <w:widowControl w:val="0"/>
        <w:numPr>
          <w:ilvl w:val="0"/>
          <w:numId w:val="17"/>
        </w:numPr>
        <w:tabs>
          <w:tab w:val="left" w:pos="340"/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wydatki majątkowe 22.898.016,31 zł ”</w:t>
      </w:r>
    </w:p>
    <w:p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Zgodnie z załącznikiem nr 2 do niniejszej uchwały.</w:t>
      </w:r>
    </w:p>
    <w:p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 § 4. otrzymuje brzmienie:</w:t>
      </w:r>
    </w:p>
    <w:p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„Limity wydatków na zadania inwestycyjne realizowane w roku 2023”</w:t>
      </w:r>
    </w:p>
    <w:p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Zgodnie z załącznikiem nr 3 do niniejszej uchwały. </w:t>
      </w:r>
    </w:p>
    <w:p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§ 13. Otrzymuje brzmienie:</w:t>
      </w:r>
    </w:p>
    <w:p>
      <w:pPr>
        <w:widowControl w:val="0"/>
        <w:tabs>
          <w:tab w:val="left" w:pos="360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„Określa się plan finansowy dla zadań zleconych na 2023 rok z zakresu administracji  rządowej w wysokości 5.185.676,01 złotych”</w:t>
      </w:r>
    </w:p>
    <w:p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Zgodnie z załącznikiem nr 4 do niniejszej uchwały. </w:t>
      </w:r>
    </w:p>
    <w:p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§ 2.</w:t>
      </w:r>
      <w:r>
        <w:rPr>
          <w:rFonts w:ascii="Times New Roman" w:hAnsi="Times New Roman" w:cs="Times New Roman"/>
          <w:sz w:val="20"/>
          <w:szCs w:val="20"/>
        </w:rPr>
        <w:t xml:space="preserve"> Deficyt budżetu w wysokości 11.749.777,92 zł zostanie sfinansowany:</w:t>
      </w:r>
    </w:p>
    <w:p>
      <w:pPr>
        <w:widowControl w:val="0"/>
        <w:numPr>
          <w:ilvl w:val="0"/>
          <w:numId w:val="25"/>
        </w:numPr>
        <w:tabs>
          <w:tab w:val="left" w:pos="340"/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przychodami pochodzącymi z nadwyżki budżetu jednostki samorządu terytorialnego z lat ubiegłych, o której mowa w art. 217 ust. 2 pkt 5 ustawy o finansach publicznych – 9.903.281,00 zł, </w:t>
      </w:r>
    </w:p>
    <w:p>
      <w:pPr>
        <w:widowControl w:val="0"/>
        <w:numPr>
          <w:ilvl w:val="0"/>
          <w:numId w:val="25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przychodami pochodzącymi z niewykorzystanych środków pieniężanach na rachunku bieżącym budżetu, o których mowa w art. 217 ust.2 pkt. 8 ustawy o finansach publicznych –  1.846.496,92 zł.</w:t>
      </w:r>
    </w:p>
    <w:p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§ 3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 Wykonanie uchwały powierza się Wójtowi Gminy Sadki.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§ 4. </w:t>
      </w:r>
      <w:r>
        <w:rPr>
          <w:rFonts w:ascii="Times New Roman" w:hAnsi="Times New Roman" w:cs="Times New Roman"/>
          <w:sz w:val="20"/>
          <w:szCs w:val="20"/>
        </w:rPr>
        <w:t>Uchwała wchodzi w życie z dniem podjęcia i podlega publikacji w Dzienniku Urzędowym Województwa Kujawsko – Pomorskiego oraz w sposób zwyczajowo przyjęty na terenie Gminy Sadki.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UZASADNIENIE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 budżetu gminy według Uchwały Nr LX/24/2023 Rady Gminy Sadki z dnia 17 kwietnia 2023 r. wynosił: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po stronie dochodów  </w:t>
      </w:r>
      <w:r>
        <w:rPr>
          <w:rFonts w:ascii="Times New Roman" w:hAnsi="Times New Roman" w:cs="Times New Roman"/>
          <w:b/>
          <w:bCs/>
          <w:sz w:val="20"/>
          <w:szCs w:val="20"/>
        </w:rPr>
        <w:t>50.016.238,40 zł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po stronie wydatków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62.829.656,57 zł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781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24"/>
        <w:gridCol w:w="635"/>
        <w:gridCol w:w="1843"/>
        <w:gridCol w:w="6379"/>
      </w:tblGrid>
      <w:tr>
        <w:tc>
          <w:tcPr>
            <w:tcW w:w="924" w:type="dxa"/>
            <w:tcBorders>
              <w:left w:val="nil"/>
            </w:tcBorders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Dochody </w:t>
            </w:r>
          </w:p>
        </w:tc>
        <w:tc>
          <w:tcPr>
            <w:tcW w:w="635" w:type="dxa"/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924" w:type="dxa"/>
            <w:tcBorders>
              <w:left w:val="nil"/>
            </w:tcBorders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1843" w:type="dxa"/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Rolnictwo i łowiectwo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w rozdziale 01095 o kwotę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1.002.735,25 zł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podstawie złożonego wniosku do Wojewody Kuj-Pom  dotacja związana ze zwrotem  podatku akcyzowego;</w:t>
            </w:r>
          </w:p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w="924" w:type="dxa"/>
            <w:tcBorders>
              <w:left w:val="nil"/>
            </w:tcBorders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1843" w:type="dxa"/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Bezpieczeństwo publiczne i ochrona przeciwpożarowa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41.265,00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zł na podstawie pisma Wojewody Kuj-Pom. WFB.I.3121.2.80.2023 i zgodnie z otrzymanymi środkami finansowymi od Wojewody na Funduszu Pomocy– środki na zapewnienie zakwaterowania i wyżywienia obywatelom Ukrainy zakwaterowanych w obiektach zatwierdzonych przez Wydział Bezpieczeństwa i Zarządzania Kryzysowego Kujawsko-Pomorskiego Urzędu Wojewódzkiego w m-cu marcu 2023 r.;</w:t>
            </w:r>
          </w:p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924" w:type="dxa"/>
            <w:tcBorders>
              <w:left w:val="nil"/>
            </w:tcBorders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843" w:type="dxa"/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społeczna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zł na podstawie pisma Wojewody Kuj-Pom. WFB.I.3121.2.76.2023 oraz zgodnie z otrzymanymi środkami finansowymi od Wojewody na Funduszu Pomocy – przeznaczone na zapewnienie posiłku dzieciom i młodzieży dla obywateli Ukrainy;</w:t>
            </w:r>
          </w:p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994,00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zł na podstawie pisma Wojewody Kuj-Pom. WFB.I.3121.2.76.2023 oraz zgodnie z otrzymanymi środkami finansowymi od Wojewody na Funduszu Pomocy – przeznaczone na wypłatę zasiłków okresowych dla obywateli Ukrainy;</w:t>
            </w:r>
          </w:p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924" w:type="dxa"/>
            <w:tcBorders>
              <w:left w:val="nil"/>
            </w:tcBorders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843" w:type="dxa"/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Pozostałe zadania w zakresie polityki społecznej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306,00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zł na podstawie pisma Wojewody Kuj-Pom. WFB.I.3121.2.76.2023 oraz zgodnie z otrzymanymi środkami finansowymi od Wojewody na Funduszu Pomocy – przeznaczone na wypłatę jednorazowego świadczenia 300 zł na os. dla obywateli Ukrainy;</w:t>
            </w:r>
          </w:p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3.060,00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zł na podstawie złożonego wniosku do Wojewody Kuj-Pom. nr sprawy 0700.29.2023  – środki pieniężne pochodzące z Funduszu Przeciwdziałania Covid-19 na realizację zadania – pomoc przyznana w związku z wejściem w życie ustawy z dnia 5.08.2022r. o dodatku węglowym ;</w:t>
            </w:r>
          </w:p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924" w:type="dxa"/>
            <w:tcBorders>
              <w:left w:val="nil"/>
            </w:tcBorders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1843" w:type="dxa"/>
          </w:tcPr>
          <w:p>
            <w:pPr>
              <w:ind w:left="-35" w:firstLine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Edukacyjna opieka wychowawcza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13.428,00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zł w związku z decyzją Wojewody Kuj-Pom WFB.I.3120.3.20.2023– z przeznaczeniem na dofinansowanie świadczeń pomocy materialnej o charakterze socjalnym dla uczniów;</w:t>
            </w:r>
          </w:p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924" w:type="dxa"/>
            <w:tcBorders>
              <w:left w:val="nil"/>
            </w:tcBorders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1843" w:type="dxa"/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Rodzina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1.339,00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zł na podstawie pisma Wojewody Kuj-Pom. WFB.I.3121.2.76.2023 oraz zgodnie z otrzymanymi środkami finansowymi od Wojewody na Funduszu Pomocy – na zapewnienie wypłaty świadczeń rodzinnych dla obywatelom Ukrainy przebywającym na terytorium RP;</w:t>
            </w:r>
          </w:p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433,00 zł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zgodnie z  decyzją wojewody WFB.I.3120.3.3.2023 – z przeznaczeniem na realizację zadań związanych z przyznawaniem Karty Dużej Rodziny;</w:t>
            </w:r>
          </w:p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924" w:type="dxa"/>
            <w:tcBorders>
              <w:left w:val="nil"/>
            </w:tcBorders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</w:t>
            </w:r>
          </w:p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924" w:type="dxa"/>
            <w:tcBorders>
              <w:left w:val="nil"/>
            </w:tcBorders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1843" w:type="dxa"/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Rolnictwo i łowiectwo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w rozdziale 01095 o kwotę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1.002.735,25 zł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podstawie złożonego wniosku do Wojewody Kuj-Pom  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wniosku kierownika RF.3021.10.2023.ED - dotacja związana ze zwrotem  podatku akcyzowego;</w:t>
            </w:r>
          </w:p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924" w:type="dxa"/>
            <w:tcBorders>
              <w:left w:val="nil"/>
            </w:tcBorders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Dział</w:t>
            </w:r>
          </w:p>
        </w:tc>
        <w:tc>
          <w:tcPr>
            <w:tcW w:w="635" w:type="dxa"/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843" w:type="dxa"/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Transport i łączność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RI.3026.13.2023 – zmiany pozwolą na wykonanie audytu energetycznego budynku szkoły oraz wprowadzenie nowego zadania inwestycyjnego pn. „ Rozbudowa drogi gminnej nr 0902170 ul. Stawowa w Śmielinie;</w:t>
            </w:r>
          </w:p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924" w:type="dxa"/>
            <w:tcBorders>
              <w:left w:val="nil"/>
            </w:tcBorders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843" w:type="dxa"/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Gospodarka mieszkaniowa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kierownika RI.3026.11.2023 – korekta wydatków bieżących dot. wywozu nieczystości płynnych;</w:t>
            </w:r>
          </w:p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924" w:type="dxa"/>
            <w:tcBorders>
              <w:left w:val="nil"/>
            </w:tcBorders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843" w:type="dxa"/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Administracja publiczna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Dokonać przeniesień między rozdziałami, paragrafami klasyfikacji budżetowej wydatków na podstawie wniosku sekretarza gminy RO.3037.10.2023 – zabezpieczenie środków finansowych na realizację ugody sądowej w sprawie VII P 588/21;</w:t>
            </w:r>
          </w:p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sekretarza gminy RO.3037.11.2023 – korekta wydatków bieżących - zabezpieczenie środków finansowych na aktualizację instrukcji bezpieczeństwa pożarowego dla UG w Sadkach;</w:t>
            </w:r>
          </w:p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924" w:type="dxa"/>
            <w:tcBorders>
              <w:left w:val="nil"/>
            </w:tcBorders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1843" w:type="dxa"/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Bezpieczeństwo publiczne i ochrona przeciwpożarowa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41.265,00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zł na podstawie pisma Wojewody Kuj-Pom. WFB.I.3121.2.80.2023 oraz wniosku RO.3037.13.2023 i zgodnie z otrzymanymi środkami finansowymi od Wojewody na Funduszu Pomocy– środki na zapewnienie zakwaterowania i wyżywienia obywatelom Ukrainy zakwaterowanych w obiektach zatwierdzonych przez Wydział Bezpieczeństwa i Zarządzania Kryzysowego Kujawsko-Pomorskiego Urzędu Wojewódzkiego w m-cu marcu 2023 r.;</w:t>
            </w:r>
          </w:p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924" w:type="dxa"/>
            <w:tcBorders>
              <w:left w:val="nil"/>
            </w:tcBorders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635" w:type="dxa"/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843" w:type="dxa"/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Oświata i wychowanie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RI.3026.13.2023 – zmiany pozwolą na wykonanie audytu energetycznego budynku szkoły oraz wprowadzenie nowego zadania inwestycyjnego pn. „ Rozbudowa drogi gminnej nr 0902170 ul. Stawowa w Śmielinie;</w:t>
            </w:r>
          </w:p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924" w:type="dxa"/>
            <w:tcBorders>
              <w:left w:val="nil"/>
            </w:tcBorders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635" w:type="dxa"/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843" w:type="dxa"/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społeczna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zł na podstawie pisma Wojewody Kuj-Pom. WFB.I.3121.2.76.2023 i wniosku kierownika GOPS 3011.10.2023 oraz zgodnie z otrzymanymi środkami finansowymi od Wojewody na Funduszu Pomocy – przeznaczone na zapewnienie posiłku dzieciom i młodzieży dla obywateli Ukrainy;</w:t>
            </w:r>
          </w:p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994,00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zł na podstawie pisma Wojewody Kuj-Pom. WFB.I.3121.2.76.2023 i wniosku kierownika GOPS 3011.10.2023 oraz zgodnie z otrzymanymi środkami finansowymi od Wojewody na Funduszu Pomocy – przeznaczone na wypłatę zasiłków okresowych dla obywateli Ukrainy;</w:t>
            </w:r>
          </w:p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924" w:type="dxa"/>
            <w:tcBorders>
              <w:left w:val="nil"/>
            </w:tcBorders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843" w:type="dxa"/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Pozostałe zadania w zakresie polityki społecznej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306,00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zł na podstawie pisma Wojewody Kuj-Pom. WFB.I.3121.2.76.2023 i wniosku kierownika GOPS 3011.10.2023 oraz zgodnie z otrzymanymi środkami finansowymi od Wojewody na Funduszu Pomocy – przeznaczone na wypłatę jednorazowego świadczenia 300 zł na os. dla obywateli Ukrainy;</w:t>
            </w:r>
          </w:p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3.060,00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zł na podstawie złożonego wniosku do Wojewody Kuj-Pom. nr sprawy 0700.29.2023 i wniosku kierownika GOPS 3011.11.2023  – środki pieniężne pochodzące z Funduszu Przeciwdziałania Covid-19 na realizację zadania – pomoc przyznana w związku z wejściem w życie ustawy z dnia 5.08.2022r. o dodatku węglowym ;</w:t>
            </w:r>
          </w:p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924" w:type="dxa"/>
            <w:tcBorders>
              <w:left w:val="nil"/>
            </w:tcBorders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1843" w:type="dxa"/>
          </w:tcPr>
          <w:p>
            <w:pPr>
              <w:ind w:left="-35" w:firstLine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Edukacyjna opieka wychowawcza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13.428,00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zł w związku z decyzją Wojewody Kuj-Pom WFB.I.3120.3.20.2023  i wnioskiem kierownika GZOO 032.03.2023.KU– z przeznaczeniem na dofinansowanie świadczeń pomocy materialnej o charakterze socjalnym dla uczniów;</w:t>
            </w:r>
          </w:p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924" w:type="dxa"/>
            <w:tcBorders>
              <w:left w:val="nil"/>
            </w:tcBorders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Dział</w:t>
            </w:r>
          </w:p>
        </w:tc>
        <w:tc>
          <w:tcPr>
            <w:tcW w:w="635" w:type="dxa"/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1843" w:type="dxa"/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Rodzina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1.339,00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zł na podstawie pisma Wojewody Kuj-Pom. WFB.I.3121.2.76.2023 i wniosku kierownika GOPS 3011.10.2023 oraz zgodnie z otrzymanymi środkami finansowymi od Wojewody na Funduszu Pomocy – na zapewnienie wypłaty świadczeń rodzinnych dla obywatelom Ukrainy przebywającym na terytorium RP;</w:t>
            </w:r>
          </w:p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433,00 zł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zgodnie z  decyzją wojewody WFB.I.3120.3.3.2023 i wniosku kierownika GOPS 3011.10.2023 – z przeznaczeniem na realizację zadań związanych z przyznawaniem Karty Dużej Rodziny;</w:t>
            </w:r>
          </w:p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924" w:type="dxa"/>
            <w:tcBorders>
              <w:left w:val="nil"/>
            </w:tcBorders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1843" w:type="dxa"/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Kultura i ochrona dziedzictwa narodowego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 z-cy kierownika RO.3037.12.2023 – korekta wydatków bieżących na nagrody i stypendia w dziedzinie sportu i twórczości artystycznej;</w:t>
            </w:r>
          </w:p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924" w:type="dxa"/>
            <w:tcBorders>
              <w:left w:val="nil"/>
            </w:tcBorders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1843" w:type="dxa"/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Kultura fizyczna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 z-cy kierownika RO.3037.12.2023 – korekta wydatków bieżących na nagrody i stypendia w dziedzinie sportu i twórczości artystycznej;</w:t>
            </w:r>
          </w:p>
          <w:p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 dochodów zwiększono o kwotę          1.063.640,25 zł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 wydatków zwiększono o kwotę          1.063.640,25 zł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Plan dochodów po zmianie wynosi  51.079.878,65 zł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Plan wydatków po zmianie wynosi  62.829.656,57 zł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>
      <w:pgSz w:w="12240" w:h="15840"/>
      <w:pgMar w:top="709" w:right="1417" w:bottom="568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3A16CCE"/>
    <w:multiLevelType w:val="hybridMultilevel"/>
    <w:tmpl w:val="C9F40A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B5839"/>
    <w:multiLevelType w:val="hybridMultilevel"/>
    <w:tmpl w:val="B4000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417C5"/>
    <w:multiLevelType w:val="multilevel"/>
    <w:tmpl w:val="BE66D3B8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5" w15:restartNumberingAfterBreak="0">
    <w:nsid w:val="33865D1E"/>
    <w:multiLevelType w:val="hybridMultilevel"/>
    <w:tmpl w:val="1ED8C4F0"/>
    <w:lvl w:ilvl="0" w:tplc="C7B2AFE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385A120A"/>
    <w:multiLevelType w:val="hybridMultilevel"/>
    <w:tmpl w:val="9D1A8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21DEE"/>
    <w:multiLevelType w:val="hybridMultilevel"/>
    <w:tmpl w:val="9D1A8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61601"/>
    <w:multiLevelType w:val="hybridMultilevel"/>
    <w:tmpl w:val="84682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B41B1"/>
    <w:multiLevelType w:val="hybridMultilevel"/>
    <w:tmpl w:val="DC3223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9651D"/>
    <w:multiLevelType w:val="multilevel"/>
    <w:tmpl w:val="7E4E03A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1" w15:restartNumberingAfterBreak="0">
    <w:nsid w:val="48E66572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2" w15:restartNumberingAfterBreak="0">
    <w:nsid w:val="4B2A4764"/>
    <w:multiLevelType w:val="hybridMultilevel"/>
    <w:tmpl w:val="4388351A"/>
    <w:lvl w:ilvl="0" w:tplc="15B0763C">
      <w:start w:val="8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4DFD25B1"/>
    <w:multiLevelType w:val="hybridMultilevel"/>
    <w:tmpl w:val="6CC65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466B6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5" w15:restartNumberingAfterBreak="0">
    <w:nsid w:val="51B26895"/>
    <w:multiLevelType w:val="multilevel"/>
    <w:tmpl w:val="7E4E03A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6" w15:restartNumberingAfterBreak="0">
    <w:nsid w:val="58224ABD"/>
    <w:multiLevelType w:val="hybridMultilevel"/>
    <w:tmpl w:val="A3963096"/>
    <w:lvl w:ilvl="0" w:tplc="856888DA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7" w15:restartNumberingAfterBreak="0">
    <w:nsid w:val="5ED01F26"/>
    <w:multiLevelType w:val="hybridMultilevel"/>
    <w:tmpl w:val="5C32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C2DE7"/>
    <w:multiLevelType w:val="hybridMultilevel"/>
    <w:tmpl w:val="4D367474"/>
    <w:lvl w:ilvl="0" w:tplc="04150011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6EB305A0"/>
    <w:multiLevelType w:val="hybridMultilevel"/>
    <w:tmpl w:val="112868B6"/>
    <w:lvl w:ilvl="0" w:tplc="E95281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A66C63"/>
    <w:multiLevelType w:val="hybridMultilevel"/>
    <w:tmpl w:val="C9F40A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330EB4"/>
    <w:multiLevelType w:val="multilevel"/>
    <w:tmpl w:val="7E4E03A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2" w15:restartNumberingAfterBreak="0">
    <w:nsid w:val="7A055183"/>
    <w:multiLevelType w:val="hybridMultilevel"/>
    <w:tmpl w:val="20ACE0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27774"/>
    <w:multiLevelType w:val="hybridMultilevel"/>
    <w:tmpl w:val="DC5A1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3"/>
  </w:num>
  <w:num w:numId="5">
    <w:abstractNumId w:val="9"/>
  </w:num>
  <w:num w:numId="6">
    <w:abstractNumId w:val="13"/>
  </w:num>
  <w:num w:numId="7">
    <w:abstractNumId w:val="16"/>
  </w:num>
  <w:num w:numId="8">
    <w:abstractNumId w:val="19"/>
  </w:num>
  <w:num w:numId="9">
    <w:abstractNumId w:val="5"/>
  </w:num>
  <w:num w:numId="10">
    <w:abstractNumId w:val="18"/>
  </w:num>
  <w:num w:numId="11">
    <w:abstractNumId w:val="0"/>
  </w:num>
  <w:num w:numId="12">
    <w:abstractNumId w:val="1"/>
  </w:num>
  <w:num w:numId="13">
    <w:abstractNumId w:val="3"/>
  </w:num>
  <w:num w:numId="14">
    <w:abstractNumId w:val="8"/>
  </w:num>
  <w:num w:numId="15">
    <w:abstractNumId w:val="22"/>
  </w:num>
  <w:num w:numId="16">
    <w:abstractNumId w:val="14"/>
  </w:num>
  <w:num w:numId="17">
    <w:abstractNumId w:val="4"/>
  </w:num>
  <w:num w:numId="18">
    <w:abstractNumId w:val="11"/>
  </w:num>
  <w:num w:numId="19">
    <w:abstractNumId w:val="7"/>
  </w:num>
  <w:num w:numId="20">
    <w:abstractNumId w:val="10"/>
  </w:num>
  <w:num w:numId="21">
    <w:abstractNumId w:val="21"/>
  </w:num>
  <w:num w:numId="22">
    <w:abstractNumId w:val="15"/>
  </w:num>
  <w:num w:numId="23">
    <w:abstractNumId w:val="2"/>
  </w:num>
  <w:num w:numId="24">
    <w:abstractNumId w:val="2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53C27-76C9-46CC-84C3-ED6E7935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A91B1-C7B7-43F0-91E4-3C540350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1565</Words>
  <Characters>9392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32</cp:revision>
  <cp:lastPrinted>2023-04-19T09:37:00Z</cp:lastPrinted>
  <dcterms:created xsi:type="dcterms:W3CDTF">2023-04-17T06:48:00Z</dcterms:created>
  <dcterms:modified xsi:type="dcterms:W3CDTF">2023-04-19T09:37:00Z</dcterms:modified>
</cp:coreProperties>
</file>