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17 stycznia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RO.0012.3.1.2023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23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stycznia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30</w:t>
      </w:r>
      <w:r>
        <w:rPr>
          <w:sz w:val="22"/>
          <w:szCs w:val="22"/>
        </w:rPr>
        <w:t xml:space="preserve"> w sali nr 17</w:t>
      </w:r>
      <w:bookmarkStart w:id="0" w:name="_GoBack"/>
      <w:bookmarkEnd w:id="0"/>
      <w:r>
        <w:rPr>
          <w:sz w:val="22"/>
          <w:szCs w:val="22"/>
        </w:rPr>
        <w:t xml:space="preserve">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>
        <w:rPr>
          <w:rFonts w:eastAsiaTheme="minorHAnsi"/>
          <w:bCs/>
          <w:sz w:val="22"/>
          <w:szCs w:val="22"/>
          <w:lang w:eastAsia="en-US"/>
        </w:rPr>
        <w:t xml:space="preserve">uchwały w sprawie </w:t>
      </w:r>
      <w:r>
        <w:rPr>
          <w:bCs/>
          <w:sz w:val="22"/>
          <w:szCs w:val="22"/>
        </w:rPr>
        <w:t>określenia górnych stawek opłat ponoszonych przez właścicieli nieruchomości, którzy nie są zobowiązani do ponoszenia opłat za gospodarowanie odpadami na rzecz Gminy Sadki, za usługi w zakresie odbierania odpadów komunalnych oraz określenia górnych stawek opłat ponoszonych przez właścicieli nieruchomości, którzy pozbywają się z terenu nieruchomości nieczystości ciekłych.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realizacji zadań inwestycyjnych w 2022 r. (stanu realizacji w stosunku do założonego planu). 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ind w:left="720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138</cp:revision>
  <cp:lastPrinted>2023-01-13T11:07:00Z</cp:lastPrinted>
  <dcterms:created xsi:type="dcterms:W3CDTF">2018-12-06T07:21:00Z</dcterms:created>
  <dcterms:modified xsi:type="dcterms:W3CDTF">2023-01-13T11:08:00Z</dcterms:modified>
</cp:coreProperties>
</file>