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Sadki, dnia 20 września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RO.0012.3.8.2022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Infrastruktury Technicznej i Finansów na dzień</w:t>
      </w:r>
      <w:r>
        <w:rPr>
          <w:b/>
          <w:sz w:val="22"/>
          <w:szCs w:val="22"/>
        </w:rPr>
        <w:t xml:space="preserve"> 26 września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bCs/>
          <w:sz w:val="22"/>
          <w:szCs w:val="22"/>
        </w:rPr>
        <w:t>postanowienia o odbieraniu odpadów komunalnych od właścicieli nieruchomości, na których nie zamieszkują mieszkańcy, a powstają odpady komunalne.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bookmarkEnd w:id="0"/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ind w:left="720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151</cp:revision>
  <cp:lastPrinted>2022-09-20T09:37:00Z</cp:lastPrinted>
  <dcterms:created xsi:type="dcterms:W3CDTF">2018-12-06T07:21:00Z</dcterms:created>
  <dcterms:modified xsi:type="dcterms:W3CDTF">2022-09-20T11:56:00Z</dcterms:modified>
</cp:coreProperties>
</file>