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BF" w:rsidRDefault="00D037FE">
      <w:pPr>
        <w:pStyle w:val="Nagwek10"/>
        <w:keepNext/>
        <w:keepLines/>
        <w:shd w:val="clear" w:color="auto" w:fill="auto"/>
        <w:spacing w:after="288"/>
      </w:pPr>
      <w:bookmarkStart w:id="0" w:name="bookmark0"/>
      <w:bookmarkStart w:id="1" w:name="_GoBack"/>
      <w:bookmarkEnd w:id="1"/>
      <w:r>
        <w:t>ZARZĄDZENIE NR 18.2022</w:t>
      </w:r>
      <w:r>
        <w:br/>
        <w:t>WÓJTA GMINY SADKI</w:t>
      </w:r>
      <w:bookmarkEnd w:id="0"/>
    </w:p>
    <w:p w:rsidR="006466BF" w:rsidRDefault="00D037FE">
      <w:pPr>
        <w:pStyle w:val="Teksttreci20"/>
        <w:shd w:val="clear" w:color="auto" w:fill="auto"/>
        <w:spacing w:before="0"/>
      </w:pPr>
      <w:r>
        <w:t>z dnia 17 marca 2022 r.</w:t>
      </w:r>
    </w:p>
    <w:p w:rsidR="006466BF" w:rsidRDefault="00D037FE">
      <w:pPr>
        <w:pStyle w:val="Nagwek10"/>
        <w:keepNext/>
        <w:keepLines/>
        <w:shd w:val="clear" w:color="auto" w:fill="auto"/>
        <w:spacing w:after="492" w:line="244" w:lineRule="exact"/>
      </w:pPr>
      <w:bookmarkStart w:id="2" w:name="bookmark1"/>
      <w:r>
        <w:t>w sprawie przedstawienia sprawozdania rocznego z wykonania budżetu Gminy Sadki za 2021 rok</w:t>
      </w:r>
      <w:bookmarkEnd w:id="2"/>
    </w:p>
    <w:p w:rsidR="006466BF" w:rsidRDefault="00D037FE">
      <w:pPr>
        <w:pStyle w:val="Teksttreci20"/>
        <w:shd w:val="clear" w:color="auto" w:fill="auto"/>
        <w:spacing w:before="0" w:after="116" w:line="254" w:lineRule="exact"/>
        <w:ind w:firstLine="180"/>
        <w:jc w:val="both"/>
      </w:pPr>
      <w:r>
        <w:t xml:space="preserve">Na podstawie art. 267 oraz art. 269 ustawy z dnia 27 sierpnia 2009 r. o finansach publicznych (Dz. </w:t>
      </w:r>
      <w:r>
        <w:t>U. z 2021 r., poz. 305 ze zm.) oraz art. 61 ust. 2 ustawy z dnia 8 marca 1990 r. o samorządzie gminnym (Dz. U. z 2022 r., poz.559 ) zarządzam, co następuje:</w:t>
      </w:r>
    </w:p>
    <w:p w:rsidR="006466BF" w:rsidRDefault="00D037FE">
      <w:pPr>
        <w:pStyle w:val="Teksttreci20"/>
        <w:shd w:val="clear" w:color="auto" w:fill="auto"/>
        <w:spacing w:before="0" w:after="120" w:line="259" w:lineRule="exact"/>
        <w:ind w:firstLine="380"/>
        <w:jc w:val="both"/>
      </w:pPr>
      <w:r>
        <w:rPr>
          <w:rStyle w:val="Teksttreci2Pogrubienie"/>
        </w:rPr>
        <w:t xml:space="preserve">§ 1. </w:t>
      </w:r>
      <w:r>
        <w:t>Wykonanie „Budżetu Gminy Sadki za 2021 rok” wg stanu na dzień 31 grudnia 2021 roku przyjmuje s</w:t>
      </w:r>
      <w:r>
        <w:t>ię w następującej wysokości:</w:t>
      </w:r>
    </w:p>
    <w:p w:rsidR="006466BF" w:rsidRDefault="00D037FE">
      <w:pPr>
        <w:pStyle w:val="Teksttreci20"/>
        <w:numPr>
          <w:ilvl w:val="0"/>
          <w:numId w:val="1"/>
        </w:numPr>
        <w:shd w:val="clear" w:color="auto" w:fill="auto"/>
        <w:tabs>
          <w:tab w:val="left" w:pos="680"/>
        </w:tabs>
        <w:spacing w:before="0" w:after="132" w:line="259" w:lineRule="exact"/>
        <w:ind w:firstLine="380"/>
        <w:jc w:val="both"/>
      </w:pPr>
      <w:r>
        <w:t>Dochody budżetu gminy na plan 46.118.271,78 zł wykonano w kwocie 47.933.866,51 zł, co stanowi 103,94 %, w tym:</w:t>
      </w:r>
    </w:p>
    <w:p w:rsidR="006466BF" w:rsidRDefault="00D037FE">
      <w:pPr>
        <w:pStyle w:val="Teksttreci20"/>
        <w:numPr>
          <w:ilvl w:val="0"/>
          <w:numId w:val="2"/>
        </w:numPr>
        <w:shd w:val="clear" w:color="auto" w:fill="auto"/>
        <w:tabs>
          <w:tab w:val="left" w:pos="524"/>
        </w:tabs>
        <w:spacing w:before="0" w:after="120"/>
        <w:ind w:firstLine="180"/>
        <w:jc w:val="both"/>
      </w:pPr>
      <w:r>
        <w:t>dochody bieżące gminy na plan 39.007.284,45 zł wykonano w kwocie 39.668.348,57 zł, co stanowi 103,94 %;</w:t>
      </w:r>
    </w:p>
    <w:p w:rsidR="006466BF" w:rsidRDefault="00D037FE">
      <w:pPr>
        <w:pStyle w:val="Teksttreci20"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112"/>
        <w:ind w:firstLine="180"/>
        <w:jc w:val="both"/>
      </w:pPr>
      <w:r>
        <w:t>dochody mają</w:t>
      </w:r>
      <w:r>
        <w:t>tkowe na plan 7.110.987,33 zł, wykonano 8.265.517,94 zł, co stanowi 116,24 %.</w:t>
      </w:r>
    </w:p>
    <w:p w:rsidR="006466BF" w:rsidRDefault="00D037FE">
      <w:pPr>
        <w:pStyle w:val="Teksttreci20"/>
        <w:numPr>
          <w:ilvl w:val="0"/>
          <w:numId w:val="1"/>
        </w:numPr>
        <w:shd w:val="clear" w:color="auto" w:fill="auto"/>
        <w:tabs>
          <w:tab w:val="left" w:pos="680"/>
        </w:tabs>
        <w:spacing w:before="0" w:after="24" w:line="254" w:lineRule="exact"/>
        <w:ind w:firstLine="380"/>
        <w:jc w:val="both"/>
      </w:pPr>
      <w:r>
        <w:t>Wydatki budżetu gminy na plan w wysokości 48.868.271,78 zł zrealizowano w kwocie 41.503.102,80 zł, co stanowi 84,93 %, w tym:</w:t>
      </w:r>
    </w:p>
    <w:p w:rsidR="006466BF" w:rsidRDefault="00D037FE">
      <w:pPr>
        <w:pStyle w:val="Teksttreci20"/>
        <w:numPr>
          <w:ilvl w:val="0"/>
          <w:numId w:val="3"/>
        </w:numPr>
        <w:shd w:val="clear" w:color="auto" w:fill="auto"/>
        <w:tabs>
          <w:tab w:val="left" w:pos="524"/>
        </w:tabs>
        <w:spacing w:before="0" w:after="0" w:line="374" w:lineRule="exact"/>
        <w:ind w:firstLine="180"/>
        <w:jc w:val="both"/>
      </w:pPr>
      <w:r>
        <w:t xml:space="preserve">wydatki bieżące na plan 37.701.823,31 zł wykonano w </w:t>
      </w:r>
      <w:r>
        <w:t>kwocie 33.904.108,73 zł, co stanowi 89,93 %;</w:t>
      </w:r>
    </w:p>
    <w:p w:rsidR="006466BF" w:rsidRDefault="00D037FE">
      <w:pPr>
        <w:pStyle w:val="Teksttreci20"/>
        <w:numPr>
          <w:ilvl w:val="0"/>
          <w:numId w:val="3"/>
        </w:numPr>
        <w:shd w:val="clear" w:color="auto" w:fill="auto"/>
        <w:tabs>
          <w:tab w:val="left" w:pos="548"/>
        </w:tabs>
        <w:spacing w:before="0" w:after="0" w:line="374" w:lineRule="exact"/>
        <w:ind w:firstLine="180"/>
        <w:jc w:val="both"/>
      </w:pPr>
      <w:r>
        <w:t>wydatki majątkowe na plan 11.116.448,47 zł wykonano w kwocie 7.598.994,07 zł, co stanowi 68,05 %.</w:t>
      </w:r>
    </w:p>
    <w:p w:rsidR="006466BF" w:rsidRDefault="00D037FE">
      <w:pPr>
        <w:pStyle w:val="Teksttreci20"/>
        <w:numPr>
          <w:ilvl w:val="0"/>
          <w:numId w:val="1"/>
        </w:numPr>
        <w:shd w:val="clear" w:color="auto" w:fill="auto"/>
        <w:tabs>
          <w:tab w:val="left" w:pos="724"/>
        </w:tabs>
        <w:spacing w:before="0" w:after="0" w:line="374" w:lineRule="exact"/>
        <w:ind w:firstLine="380"/>
        <w:jc w:val="both"/>
      </w:pPr>
      <w:r>
        <w:t>Nadwyżka budżetu wynosi 6.430.763,71 zł.</w:t>
      </w:r>
    </w:p>
    <w:p w:rsidR="006466BF" w:rsidRDefault="00D037FE">
      <w:pPr>
        <w:pStyle w:val="Teksttreci20"/>
        <w:shd w:val="clear" w:color="auto" w:fill="auto"/>
        <w:spacing w:before="0" w:after="120" w:line="250" w:lineRule="exact"/>
        <w:ind w:firstLine="380"/>
        <w:jc w:val="both"/>
      </w:pPr>
      <w:r>
        <w:rPr>
          <w:rStyle w:val="Teksttreci2Pogrubienie"/>
        </w:rPr>
        <w:t xml:space="preserve">§ 2. </w:t>
      </w:r>
      <w:r>
        <w:t>1. Zarządzenie podaje się do wiadomości publicznej poprzez ogłoszen</w:t>
      </w:r>
      <w:r>
        <w:t>ie na tablicy ogłoszeń w Urzędzie Gminy w Sadkach oraz w Biuletynie Informacji Publicznej Gminy - gm-sadki.rbip.mojregion.info.</w:t>
      </w:r>
    </w:p>
    <w:p w:rsidR="006466BF" w:rsidRDefault="00D037FE">
      <w:pPr>
        <w:pStyle w:val="Teksttreci20"/>
        <w:shd w:val="clear" w:color="auto" w:fill="auto"/>
        <w:spacing w:before="0" w:after="120" w:line="250" w:lineRule="exact"/>
        <w:ind w:firstLine="380"/>
        <w:jc w:val="both"/>
      </w:pPr>
      <w:r>
        <w:t>2. Przedstawić Radzie Gminy Sadki i przekazać Regionalnej Izbie Obrachunkowej w Bydgoszczy sprawozdanie z wykonania budżetu Gmin</w:t>
      </w:r>
      <w:r>
        <w:t>y Sadki za 2021 rok wraz z informacją o stanie mienia komunalnego Gminy Sadki.</w:t>
      </w:r>
    </w:p>
    <w:p w:rsidR="006466BF" w:rsidRDefault="00D037FE">
      <w:pPr>
        <w:pStyle w:val="Teksttreci20"/>
        <w:shd w:val="clear" w:color="auto" w:fill="auto"/>
        <w:spacing w:before="0" w:after="1305" w:line="250" w:lineRule="exact"/>
        <w:ind w:firstLine="380"/>
        <w:jc w:val="both"/>
      </w:pPr>
      <w:r>
        <w:rPr>
          <w:rStyle w:val="Teksttreci2Pogrubienie"/>
        </w:rPr>
        <w:t xml:space="preserve">§ 3. </w:t>
      </w:r>
      <w:r>
        <w:t>Zarządzenie wchodzi w życie z dniem podjęcia i podlega publikacji w Dzienniku Urzędowym Województwa Kujawsko-Pomorskiego.</w:t>
      </w:r>
    </w:p>
    <w:p w:rsidR="006466BF" w:rsidRDefault="00D037FE">
      <w:pPr>
        <w:pStyle w:val="Teksttreci20"/>
        <w:shd w:val="clear" w:color="auto" w:fill="auto"/>
        <w:spacing w:before="0" w:after="500"/>
        <w:ind w:left="6860"/>
        <w:jc w:val="left"/>
      </w:pPr>
      <w:r>
        <w:t>Wójt Gminy Sadki</w:t>
      </w:r>
    </w:p>
    <w:p w:rsidR="006466BF" w:rsidRDefault="00D037FE">
      <w:pPr>
        <w:pStyle w:val="Nagwek10"/>
        <w:keepNext/>
        <w:keepLines/>
        <w:shd w:val="clear" w:color="auto" w:fill="auto"/>
        <w:spacing w:after="0" w:line="244" w:lineRule="exact"/>
        <w:ind w:left="6760"/>
        <w:jc w:val="left"/>
      </w:pPr>
      <w:bookmarkStart w:id="3" w:name="bookmark2"/>
      <w:r>
        <w:t>Dariusz Gryniewicz</w:t>
      </w:r>
      <w:bookmarkEnd w:id="3"/>
    </w:p>
    <w:sectPr w:rsidR="006466BF">
      <w:footerReference w:type="default" r:id="rId7"/>
      <w:pgSz w:w="11900" w:h="16840"/>
      <w:pgMar w:top="864" w:right="824" w:bottom="864" w:left="8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7FE" w:rsidRDefault="00D037FE">
      <w:r>
        <w:separator/>
      </w:r>
    </w:p>
  </w:endnote>
  <w:endnote w:type="continuationSeparator" w:id="0">
    <w:p w:rsidR="00D037FE" w:rsidRDefault="00D0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6BF" w:rsidRDefault="003730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10418445</wp:posOffset>
              </wp:positionV>
              <wp:extent cx="6275705" cy="123825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570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6BF" w:rsidRDefault="00D037FE">
                          <w:pPr>
                            <w:pStyle w:val="Nagweklubstopka0"/>
                            <w:shd w:val="clear" w:color="auto" w:fill="auto"/>
                            <w:tabs>
                              <w:tab w:val="right" w:pos="9883"/>
                            </w:tabs>
                            <w:spacing w:line="240" w:lineRule="auto"/>
                          </w:pPr>
                          <w:r w:rsidRPr="00373074">
                            <w:rPr>
                              <w:rStyle w:val="Nagweklubstopka1"/>
                              <w:lang w:val="en-US"/>
                            </w:rPr>
                            <w:t xml:space="preserve">Id: 97FD49F5-4B7C-4C44-9BAD-487C2BDD8CA3.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8pt;margin-top:820.35pt;width:494.15pt;height:9.7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rM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" filled="f" stroked="f">
              <v:textbox style="mso-fit-shape-to-text:t" inset="0,0,0,0">
                <w:txbxContent>
                  <w:p w:rsidR="006466BF" w:rsidRDefault="00D037FE">
                    <w:pPr>
                      <w:pStyle w:val="Nagweklubstopka0"/>
                      <w:shd w:val="clear" w:color="auto" w:fill="auto"/>
                      <w:tabs>
                        <w:tab w:val="right" w:pos="9883"/>
                      </w:tabs>
                      <w:spacing w:line="240" w:lineRule="auto"/>
                    </w:pPr>
                    <w:r w:rsidRPr="00373074">
                      <w:rPr>
                        <w:rStyle w:val="Nagweklubstopka1"/>
                        <w:lang w:val="en-US"/>
                      </w:rPr>
                      <w:t xml:space="preserve">Id: 97FD49F5-4B7C-4C44-9BAD-487C2BDD8CA3.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10372725</wp:posOffset>
              </wp:positionV>
              <wp:extent cx="6290945" cy="0"/>
              <wp:effectExtent l="13335" t="9525" r="10795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185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9.8pt;margin-top:816.75pt;width:495.3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7FE" w:rsidRDefault="00D037FE"/>
  </w:footnote>
  <w:footnote w:type="continuationSeparator" w:id="0">
    <w:p w:rsidR="00D037FE" w:rsidRDefault="00D037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403AA"/>
    <w:multiLevelType w:val="multilevel"/>
    <w:tmpl w:val="70E09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8946C3"/>
    <w:multiLevelType w:val="multilevel"/>
    <w:tmpl w:val="BA3E5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327A91"/>
    <w:multiLevelType w:val="multilevel"/>
    <w:tmpl w:val="B6988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BF"/>
    <w:rsid w:val="00373074"/>
    <w:rsid w:val="006466BF"/>
    <w:rsid w:val="00D0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7D1847-2AB5-48A0-94B0-5019B521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80" w:line="25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28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2022-03-21T13:13:00Z</dcterms:created>
  <dcterms:modified xsi:type="dcterms:W3CDTF">2022-03-21T13:13:00Z</dcterms:modified>
</cp:coreProperties>
</file>