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63" w:rsidRDefault="00A91302">
      <w:pPr>
        <w:pStyle w:val="Teksttreci30"/>
        <w:shd w:val="clear" w:color="auto" w:fill="auto"/>
        <w:spacing w:after="288"/>
        <w:ind w:right="80"/>
      </w:pPr>
      <w:bookmarkStart w:id="0" w:name="_GoBack"/>
      <w:bookmarkEnd w:id="0"/>
      <w:r>
        <w:t>ZARZĄDZENIE NR 47.2021</w:t>
      </w:r>
      <w:r>
        <w:br/>
        <w:t>WÓJTA GMINY SADKI</w:t>
      </w:r>
    </w:p>
    <w:p w:rsidR="009D7063" w:rsidRDefault="00A91302">
      <w:pPr>
        <w:pStyle w:val="Teksttreci20"/>
        <w:shd w:val="clear" w:color="auto" w:fill="auto"/>
        <w:spacing w:before="0"/>
        <w:ind w:right="80" w:firstLine="0"/>
      </w:pPr>
      <w:r>
        <w:t>z dnia 15 września 2021 r.</w:t>
      </w:r>
    </w:p>
    <w:p w:rsidR="009D7063" w:rsidRDefault="00A91302">
      <w:pPr>
        <w:pStyle w:val="Teksttreci30"/>
        <w:shd w:val="clear" w:color="auto" w:fill="auto"/>
        <w:spacing w:after="476" w:line="244" w:lineRule="exact"/>
        <w:jc w:val="left"/>
      </w:pPr>
      <w:r>
        <w:t>w sprawie określenia podstawowych parametrów do prac nad projektem budżetu Gminy Sadki na 2022 rok</w:t>
      </w:r>
    </w:p>
    <w:p w:rsidR="009D7063" w:rsidRDefault="00A91302">
      <w:pPr>
        <w:pStyle w:val="Teksttreci20"/>
        <w:shd w:val="clear" w:color="auto" w:fill="auto"/>
        <w:spacing w:before="0" w:after="116" w:line="250" w:lineRule="exact"/>
        <w:ind w:firstLine="160"/>
        <w:jc w:val="both"/>
      </w:pPr>
      <w:r>
        <w:t xml:space="preserve">Na podstawie § 1 ust. 1 uchwały Nr XXXIX/34/2010 Rady Gminy Sadki z dnia 9 września 2010 r. w sprawie trybu prac nad projektem uchwały budżetowej w związku z art. 233 pkt.1 ustawy z dnia 27 sierpnia 2009 r. </w:t>
      </w:r>
      <w:r>
        <w:rPr>
          <w:rStyle w:val="Teksttreci2Pogrubienie"/>
        </w:rPr>
        <w:t xml:space="preserve">o finansach publicznych </w:t>
      </w:r>
      <w:r>
        <w:t>(Dz. U. z 2021 r., poz. 3</w:t>
      </w:r>
      <w:r>
        <w:t>05 ze zm. ) zarządzam co następuje:</w:t>
      </w:r>
    </w:p>
    <w:p w:rsidR="009D7063" w:rsidRDefault="00A91302">
      <w:pPr>
        <w:pStyle w:val="Teksttreci20"/>
        <w:shd w:val="clear" w:color="auto" w:fill="auto"/>
        <w:spacing w:before="0" w:after="128" w:line="254" w:lineRule="exact"/>
        <w:ind w:firstLine="380"/>
        <w:jc w:val="left"/>
      </w:pPr>
      <w:r>
        <w:rPr>
          <w:rStyle w:val="Teksttreci2Pogrubienie"/>
        </w:rPr>
        <w:t xml:space="preserve">§ 1. </w:t>
      </w:r>
      <w:r>
        <w:t>Do sporządzenia projektu budżetu gminy na 2022 rok należy przyjąć następujące wskaźniki wzrostu dochodów i wydatków:</w:t>
      </w:r>
    </w:p>
    <w:p w:rsidR="009D7063" w:rsidRDefault="00A91302">
      <w:pPr>
        <w:pStyle w:val="Teksttreci20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116"/>
        <w:ind w:left="600"/>
        <w:jc w:val="both"/>
      </w:pPr>
      <w:r>
        <w:t>Dochody: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120" w:line="250" w:lineRule="exact"/>
        <w:ind w:left="380"/>
        <w:jc w:val="both"/>
      </w:pPr>
      <w:r>
        <w:t>z tytułu podatków i opłat lokalnych zwiększyć średnio o 4% prognozowane dochody z uwzględ</w:t>
      </w:r>
      <w:r>
        <w:t>nieniem ogłoszonych górnych granic stawek kwotowych podatków i opłat lokalnych na 2022 rok;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116" w:line="250" w:lineRule="exact"/>
        <w:ind w:left="380"/>
        <w:jc w:val="both"/>
      </w:pPr>
      <w:r>
        <w:t xml:space="preserve">z tytułu dotacji na zadania zlecone z zakresu administracji rządowej, dotacji na finansowanie zadań własnych i na podstawie porozumień w oparciu o założenia </w:t>
      </w:r>
      <w:r>
        <w:t>przyjęte do konstrukcji budżetu państwa na 2022 r. oraz informacje przekazane przez Wojewodę Kujawsko - Pomorskiego i Dyrektora Krajowego Biura Wyborczego;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124" w:line="254" w:lineRule="exact"/>
        <w:ind w:left="380"/>
        <w:jc w:val="both"/>
      </w:pPr>
      <w:r>
        <w:t>z tytułu subwencji ogólnej oraz poszczególnych jej części w oparciu o informacje przekazane przez Mi</w:t>
      </w:r>
      <w:r>
        <w:t>nistra Finansów;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116" w:line="250" w:lineRule="exact"/>
        <w:ind w:left="380"/>
        <w:jc w:val="both"/>
      </w:pPr>
      <w:r>
        <w:t>z tytułu udziałów w podatku dochodowym od osób fizycznych w oparciu o informacje przekazane przez Ministra Finansów;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128" w:line="254" w:lineRule="exact"/>
        <w:ind w:left="380"/>
        <w:jc w:val="both"/>
      </w:pPr>
      <w:r>
        <w:t>z tytułu dochodów majątkowych w wysokości planowanego do sprzedaży majątku na podstawie posiadanych wycen bądź szacunkowyc</w:t>
      </w:r>
      <w:r>
        <w:t>h wartości możliwych do uzyskania;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116"/>
        <w:ind w:left="380"/>
        <w:jc w:val="both"/>
      </w:pPr>
      <w:r>
        <w:t>środki bezzwrotne w wysokościach określonych w zawartych umowach i porozumieniach;</w:t>
      </w:r>
    </w:p>
    <w:p w:rsidR="009D7063" w:rsidRDefault="00A91302">
      <w:pPr>
        <w:pStyle w:val="Teksttreci20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125" w:line="250" w:lineRule="exact"/>
        <w:ind w:left="380"/>
        <w:jc w:val="both"/>
      </w:pPr>
      <w:r>
        <w:t>z tytułu pozostałych dochodów w wysokości przewidywanego ich wykonania za 2021 rok z uwzględnieniem zmian mających wpływ na wysokość plano</w:t>
      </w:r>
      <w:r>
        <w:t>wanego dochodu, podając w objaśnieniach uzasadnienie wraz z kalkulacją.</w:t>
      </w:r>
    </w:p>
    <w:p w:rsidR="009D7063" w:rsidRDefault="00A91302">
      <w:pPr>
        <w:pStyle w:val="Teksttreci20"/>
        <w:numPr>
          <w:ilvl w:val="0"/>
          <w:numId w:val="1"/>
        </w:numPr>
        <w:shd w:val="clear" w:color="auto" w:fill="auto"/>
        <w:tabs>
          <w:tab w:val="left" w:pos="681"/>
        </w:tabs>
        <w:spacing w:before="0" w:after="116"/>
        <w:ind w:left="600"/>
        <w:jc w:val="both"/>
      </w:pPr>
      <w:r>
        <w:t>Wydatki bieżące: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0" w:line="250" w:lineRule="exact"/>
        <w:ind w:left="380"/>
        <w:jc w:val="both"/>
      </w:pPr>
      <w:r>
        <w:t xml:space="preserve">na zakup towarów i usług tzn. na wydatki rzeczowe wynikające z zadań własnych należy kalkulować na podstawie przewidywanego wykonania za 2021 rok lub na podstawie już zawartych umów, porozumień </w:t>
      </w:r>
      <w:r>
        <w:rPr>
          <w:rStyle w:val="Teksttreci21"/>
        </w:rPr>
        <w:t xml:space="preserve">(należy </w:t>
      </w:r>
      <w:r>
        <w:t>wyłączyć wszystkie zwiększenia o charakterze jednorazo</w:t>
      </w:r>
      <w:r>
        <w:t>wym oraz wydatki na zadania zakończone w 2021</w:t>
      </w:r>
    </w:p>
    <w:p w:rsidR="009D7063" w:rsidRDefault="00A91302">
      <w:pPr>
        <w:pStyle w:val="Teksttreci20"/>
        <w:shd w:val="clear" w:color="auto" w:fill="auto"/>
        <w:spacing w:before="0" w:after="120" w:line="250" w:lineRule="exact"/>
        <w:ind w:left="600"/>
        <w:jc w:val="both"/>
      </w:pPr>
      <w:r>
        <w:t>roku), jednorazowe wydatki należy szczególnie umotywować;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125" w:line="250" w:lineRule="exact"/>
        <w:ind w:left="380"/>
        <w:jc w:val="both"/>
      </w:pPr>
      <w:r>
        <w:t xml:space="preserve">na zakup energii elektrycznej, c. o., gazu, wody, nieczystości stałych i płynnych w zakresie realizowanych zadań, na podstawie przewidywanego wykonania </w:t>
      </w:r>
      <w:r>
        <w:t>za 2021 rok lub na podstawie już zawartych umów, porozumień;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112"/>
        <w:ind w:left="380"/>
        <w:jc w:val="both"/>
      </w:pPr>
      <w:r>
        <w:t>na fundusz płac:</w:t>
      </w:r>
    </w:p>
    <w:p w:rsidR="009D7063" w:rsidRDefault="00A91302">
      <w:pPr>
        <w:pStyle w:val="Teksttreci20"/>
        <w:numPr>
          <w:ilvl w:val="0"/>
          <w:numId w:val="4"/>
        </w:numPr>
        <w:shd w:val="clear" w:color="auto" w:fill="auto"/>
        <w:tabs>
          <w:tab w:val="left" w:pos="690"/>
        </w:tabs>
        <w:spacing w:before="0" w:after="124" w:line="254" w:lineRule="exact"/>
        <w:ind w:left="600"/>
        <w:jc w:val="both"/>
      </w:pPr>
      <w:r>
        <w:t>dla nauczycieli w oparciu o informacje podane przez Ministra Finansów z uwzględnieniem zatwierdzonych arkuszy organizacyjnych, awansów zawodowych, nagród jubileuszowych, odpraw e</w:t>
      </w:r>
      <w:r>
        <w:t>merytalnych, dodatków stażowych i innych obligatoryjnych składników wynagrodzenia,</w:t>
      </w:r>
    </w:p>
    <w:p w:rsidR="009D7063" w:rsidRDefault="00A9130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120" w:line="250" w:lineRule="exact"/>
        <w:ind w:left="600"/>
        <w:jc w:val="both"/>
      </w:pPr>
      <w:r>
        <w:t>dla pracowników samorządowych wielkość wynikającą z wyliczeń planowanego etatowego zatrudnienia i aktualnych wysokości wynagrodzeń, zwiększyć średniorocznie o 4 %, dodatkowo</w:t>
      </w:r>
      <w:r>
        <w:t xml:space="preserve"> uwzględniając wzrost minimalnego wynagrodzenia za pracę w 2022 roku (zgodnie z rozporządzeniem Rady Ministrów), również z uwzględnieniem nagród jubileuszowych, odpraw emerytalnych, dodatków stażowych i innych;</w:t>
      </w:r>
    </w:p>
    <w:p w:rsidR="009D7063" w:rsidRDefault="00A91302">
      <w:pPr>
        <w:pStyle w:val="Teksttreci20"/>
        <w:shd w:val="clear" w:color="auto" w:fill="auto"/>
        <w:spacing w:before="0" w:after="116" w:line="250" w:lineRule="exact"/>
        <w:ind w:left="840" w:hanging="120"/>
        <w:jc w:val="both"/>
      </w:pPr>
      <w:r>
        <w:t xml:space="preserve">- powyższe wskaźniki uzależnione są od </w:t>
      </w:r>
      <w:r>
        <w:t>informacji o dochodach z tytułu części oświatowej subwencji ogólnej oraz od wysokości udziałów w podatku dochodowym od osób fizycznych, przekazanej przez Ministra Finansów;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254" w:lineRule="exact"/>
        <w:ind w:left="380"/>
        <w:jc w:val="both"/>
      </w:pPr>
      <w:r>
        <w:t>na dodatkowe wynagrodzenie roczne dla pracowników sfery budżetowej w wysokości 8,5%</w:t>
      </w:r>
      <w:r>
        <w:t xml:space="preserve"> kwoty przewidywanego wykonania wynagrodzeń osobowych za 2021 rok uwzględniając osoby uprawnione;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92"/>
        </w:tabs>
        <w:spacing w:before="0" w:after="120" w:line="250" w:lineRule="exact"/>
        <w:ind w:left="380"/>
        <w:jc w:val="both"/>
      </w:pPr>
      <w:r>
        <w:t xml:space="preserve">na wydatki z tytułu składek na ubezpieczenie społeczne i Fundusz Pracy oraz Fundusz Solidarnościowy, </w:t>
      </w:r>
      <w:r>
        <w:lastRenderedPageBreak/>
        <w:t>PEFRON należy przyjąć wielkości zgodne z obowiązującymi p</w:t>
      </w:r>
      <w:r>
        <w:t>rzepisami oraz według wskaźników wynikających z ustawy,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92"/>
        </w:tabs>
        <w:spacing w:before="0" w:after="125" w:line="250" w:lineRule="exact"/>
        <w:ind w:left="380"/>
        <w:jc w:val="both"/>
      </w:pPr>
      <w:r>
        <w:t>na wydatki na wpłaty w ramach Pracowniczych Planów Kapitałowych (PPK) finansowane przez podmiot zatrudniający, należy planować zgodnie z przepisami ustawy z dnia 4 października 2018 r. o pracowniczych</w:t>
      </w:r>
      <w:r>
        <w:t xml:space="preserve"> planach kapitałowych;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92"/>
        </w:tabs>
        <w:spacing w:before="0" w:after="116"/>
        <w:ind w:left="380"/>
        <w:jc w:val="both"/>
      </w:pPr>
      <w:r>
        <w:t>na odpis z zakładowego funduszu świadczeń socjalnych zaplanować:</w:t>
      </w:r>
    </w:p>
    <w:p w:rsidR="009D7063" w:rsidRDefault="00A91302">
      <w:pPr>
        <w:pStyle w:val="Teksttreci20"/>
        <w:numPr>
          <w:ilvl w:val="0"/>
          <w:numId w:val="5"/>
        </w:numPr>
        <w:shd w:val="clear" w:color="auto" w:fill="auto"/>
        <w:tabs>
          <w:tab w:val="left" w:pos="702"/>
        </w:tabs>
        <w:spacing w:before="0" w:after="120" w:line="250" w:lineRule="exact"/>
        <w:ind w:left="600"/>
        <w:jc w:val="both"/>
      </w:pPr>
      <w:r>
        <w:t>wydatki na odpis na ZFŚS na jednego pracownika należy planować w oparciu o aktualne przepisy prawne, mnożąc przeciętne wynagrodzenie miesięczne w gospodarce narodowej w</w:t>
      </w:r>
      <w:r>
        <w:t xml:space="preserve"> drugim półroczu 2018 r. ogłoszone przez Prezesa GUS (tj. kwotę 4.134,02 zł) przez 37,5 %;</w:t>
      </w:r>
    </w:p>
    <w:p w:rsidR="009D7063" w:rsidRDefault="00A91302">
      <w:pPr>
        <w:pStyle w:val="Teksttreci20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125" w:line="250" w:lineRule="exact"/>
        <w:ind w:left="600"/>
        <w:jc w:val="both"/>
      </w:pPr>
      <w:r>
        <w:t xml:space="preserve">wydatki na odpis na ZFŚS dla nauczycieli należy naliczyć według obowiązujących przepisów prawnych, tj. art. 53 ust. 1 ustawy z dnia 26 stycznia 1982 roku Karta </w:t>
      </w:r>
      <w:r>
        <w:t xml:space="preserve">Nauczyciela, mnożąc 110 % kwoty bazowej, obowiązującej w dniu 1 stycznia 2019 roku, która wyniosła - 3.045,21 zł (odpis na 1 etat wyniesie 3.349,73 zł); dla emerytów i rencistów byłych nauczycieli dokonuje się odpisu w wysokości 5 % pobieranych przez nich </w:t>
      </w:r>
      <w:r>
        <w:t>emerytur, rent, i świadczeń kompensacyjnych (art. 53 ust. 2 ustawy KN);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92"/>
        </w:tabs>
        <w:spacing w:before="0" w:after="112"/>
        <w:ind w:left="380"/>
        <w:jc w:val="both"/>
      </w:pPr>
      <w:r>
        <w:t>na fundusz nagród z obowiązujących regulaminów wynagradzania;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492"/>
        </w:tabs>
        <w:spacing w:before="0" w:after="128" w:line="254" w:lineRule="exact"/>
        <w:ind w:left="380"/>
        <w:jc w:val="both"/>
      </w:pPr>
      <w:r>
        <w:t>środki finansowe z przeznaczeniem na pomoc zdrowotną dla nauczycieli należy planować w wysokości 0,2 % planowanych rocznyc</w:t>
      </w:r>
      <w:r>
        <w:t>h środków przeznaczonych na wynagrodzenia osobowe nauczycieli (art. 72 ustawy KN);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116" w:line="245" w:lineRule="exact"/>
        <w:ind w:left="380"/>
        <w:jc w:val="both"/>
      </w:pPr>
      <w:r>
        <w:t>na wynagrodzenia bezosobowe uwzględnić minimalną stawkę kwotową za 1 godzinę pracy (zgodnie z rozporządzeniem Rady Ministrów);</w:t>
      </w:r>
    </w:p>
    <w:p w:rsidR="009D7063" w:rsidRDefault="00A91302">
      <w:pPr>
        <w:pStyle w:val="Teksttreci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120" w:line="250" w:lineRule="exact"/>
        <w:ind w:left="380"/>
        <w:jc w:val="both"/>
      </w:pPr>
      <w:r>
        <w:t>pozostałe wydatki - na podstawie przewidywaneg</w:t>
      </w:r>
      <w:r>
        <w:t xml:space="preserve">o wykonania za 2021 rok lub na podstawie już zawartych umów, porozumień </w:t>
      </w:r>
      <w:r>
        <w:rPr>
          <w:rStyle w:val="Teksttreci21"/>
        </w:rPr>
        <w:t>(należy wyłączyć wszystkie zwiększenia o charakterze jednorazowym oraz wydatki na zadania zakończone w 2021 roku)</w:t>
      </w:r>
      <w:r>
        <w:t>, jednorazowe wydatki należy szczególnie umotywować;</w:t>
      </w:r>
    </w:p>
    <w:p w:rsidR="009D7063" w:rsidRDefault="00A91302">
      <w:pPr>
        <w:pStyle w:val="Teksttreci2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120" w:line="250" w:lineRule="exact"/>
        <w:ind w:firstLine="380"/>
        <w:jc w:val="both"/>
      </w:pPr>
      <w:r>
        <w:t>Wydatki majątkowe,</w:t>
      </w:r>
      <w:r>
        <w:t xml:space="preserve"> w tym inwestycje i zakupy inwestycyjne, należy zaplanować przyjmując wartość początkową wyższą niż 10.000,00 zł i przewidywany okres użytkowania dłuższy niż jeden rok, uwzględniając inwestycje ujęte w wieloletniej prognozie finansowej. Nowe zadania inwest</w:t>
      </w:r>
      <w:r>
        <w:t>ycyjne będą wprowadzane do budżetu w miarę posiadanych środków własnych, jak również możliwości pozyskania dodatkowych zewnętrznych środków finansowych;</w:t>
      </w:r>
    </w:p>
    <w:p w:rsidR="009D7063" w:rsidRDefault="00A91302">
      <w:pPr>
        <w:pStyle w:val="Teksttreci2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116" w:line="250" w:lineRule="exact"/>
        <w:ind w:firstLine="380"/>
        <w:jc w:val="both"/>
      </w:pPr>
      <w:r>
        <w:t xml:space="preserve">Utworzyć rezerwę ogólną w wysokości nie wyższej niż 1% planowanych wydatków oraz rezerwę celową na </w:t>
      </w:r>
      <w:r>
        <w:t>realizację zadań własnych z zakresu zarządzania kryzysowego oraz otwartych konkursów ofert na realizację zadań publicznych.</w:t>
      </w:r>
    </w:p>
    <w:p w:rsidR="009D7063" w:rsidRDefault="00A91302">
      <w:pPr>
        <w:pStyle w:val="Teksttreci20"/>
        <w:shd w:val="clear" w:color="auto" w:fill="auto"/>
        <w:spacing w:before="0" w:after="28" w:line="254" w:lineRule="exact"/>
        <w:ind w:firstLine="380"/>
        <w:jc w:val="both"/>
      </w:pPr>
      <w:r>
        <w:rPr>
          <w:rStyle w:val="Teksttreci2Pogrubienie"/>
        </w:rPr>
        <w:t xml:space="preserve">§ 2. </w:t>
      </w:r>
      <w:r>
        <w:t>Kierownicy referatów Urzędu Gminy w terminie do 30 września 2021 roku przedłożą w układzie zadaniowym w rozbiciu na klasyfikacj</w:t>
      </w:r>
      <w:r>
        <w:t>ę budżetową (dział, rozdział, paragraf) następujące materiały do projektu budżetu na 2022 rok:</w:t>
      </w:r>
    </w:p>
    <w:p w:rsidR="009D7063" w:rsidRDefault="00A91302">
      <w:pPr>
        <w:pStyle w:val="Teksttreci20"/>
        <w:numPr>
          <w:ilvl w:val="0"/>
          <w:numId w:val="6"/>
        </w:numPr>
        <w:shd w:val="clear" w:color="auto" w:fill="auto"/>
        <w:tabs>
          <w:tab w:val="left" w:pos="668"/>
        </w:tabs>
        <w:spacing w:before="0" w:after="0" w:line="370" w:lineRule="exact"/>
        <w:ind w:firstLine="380"/>
        <w:jc w:val="both"/>
      </w:pPr>
      <w:r>
        <w:rPr>
          <w:rStyle w:val="Teksttreci21"/>
        </w:rPr>
        <w:t>Kierownik Referatu Finansów i Budżetu:</w:t>
      </w:r>
    </w:p>
    <w:p w:rsidR="009D7063" w:rsidRDefault="00A91302">
      <w:pPr>
        <w:pStyle w:val="Teksttreci20"/>
        <w:numPr>
          <w:ilvl w:val="0"/>
          <w:numId w:val="7"/>
        </w:numPr>
        <w:shd w:val="clear" w:color="auto" w:fill="auto"/>
        <w:tabs>
          <w:tab w:val="left" w:pos="472"/>
        </w:tabs>
        <w:spacing w:before="0" w:after="0" w:line="370" w:lineRule="exact"/>
        <w:ind w:left="380"/>
        <w:jc w:val="both"/>
      </w:pPr>
      <w:r>
        <w:t>wymiar podatków,</w:t>
      </w:r>
    </w:p>
    <w:p w:rsidR="009D7063" w:rsidRDefault="00A91302">
      <w:pPr>
        <w:pStyle w:val="Teksttreci20"/>
        <w:numPr>
          <w:ilvl w:val="0"/>
          <w:numId w:val="7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wydatki na wynagrodzenia osobowe w rozbiciu na poszczególne składniki wynagrodzeń.</w:t>
      </w:r>
    </w:p>
    <w:p w:rsidR="009D7063" w:rsidRDefault="00A91302">
      <w:pPr>
        <w:pStyle w:val="Teksttreci20"/>
        <w:numPr>
          <w:ilvl w:val="0"/>
          <w:numId w:val="6"/>
        </w:numPr>
        <w:shd w:val="clear" w:color="auto" w:fill="auto"/>
        <w:tabs>
          <w:tab w:val="left" w:pos="692"/>
        </w:tabs>
        <w:spacing w:before="0" w:after="0" w:line="370" w:lineRule="exact"/>
        <w:ind w:firstLine="380"/>
        <w:jc w:val="both"/>
      </w:pPr>
      <w:r>
        <w:rPr>
          <w:rStyle w:val="Teksttreci21"/>
        </w:rPr>
        <w:t>Kierownik Referatu Inw</w:t>
      </w:r>
      <w:r>
        <w:rPr>
          <w:rStyle w:val="Teksttreci21"/>
        </w:rPr>
        <w:t>estycji: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72"/>
        </w:tabs>
        <w:spacing w:before="0" w:after="0" w:line="370" w:lineRule="exact"/>
        <w:ind w:left="380"/>
        <w:jc w:val="both"/>
      </w:pPr>
      <w:r>
        <w:t>wykaz zadań inwestycyjnych (zadanie-wartość),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remonty dróg (zadanie-wartość),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wydatki związane z przygotowaniem wniosków o dofinansowanie z udziałem środków zewnętrznych,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remonty budynków mienia gminnego (gdzie, kiedy): kwota wydatków,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 xml:space="preserve">inne </w:t>
      </w:r>
      <w:r>
        <w:t>wydatki związane z pracą pracowników referatu,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wydatki związane z planami zagospodarowania przestrzennego,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szczegółowe wydatki związane z utrzymaniem boisk sportowych na terenie gminy,</w:t>
      </w:r>
    </w:p>
    <w:p w:rsidR="009D7063" w:rsidRDefault="00A91302">
      <w:pPr>
        <w:pStyle w:val="Teksttreci20"/>
        <w:numPr>
          <w:ilvl w:val="0"/>
          <w:numId w:val="8"/>
        </w:numPr>
        <w:shd w:val="clear" w:color="auto" w:fill="auto"/>
        <w:tabs>
          <w:tab w:val="left" w:pos="496"/>
        </w:tabs>
        <w:spacing w:before="0" w:after="0" w:line="370" w:lineRule="exact"/>
        <w:ind w:left="380"/>
        <w:jc w:val="both"/>
      </w:pPr>
      <w:r>
        <w:t>szczegółowe dochody z tytułu wynajmu lokali.</w:t>
      </w:r>
    </w:p>
    <w:p w:rsidR="009D7063" w:rsidRDefault="00A91302">
      <w:pPr>
        <w:pStyle w:val="Teksttreci20"/>
        <w:numPr>
          <w:ilvl w:val="0"/>
          <w:numId w:val="6"/>
        </w:numPr>
        <w:shd w:val="clear" w:color="auto" w:fill="auto"/>
        <w:tabs>
          <w:tab w:val="left" w:pos="692"/>
        </w:tabs>
        <w:spacing w:before="0" w:after="0" w:line="370" w:lineRule="exact"/>
        <w:ind w:firstLine="380"/>
        <w:jc w:val="both"/>
      </w:pPr>
      <w:r>
        <w:rPr>
          <w:rStyle w:val="Teksttreci21"/>
        </w:rPr>
        <w:t>Komendant Straży Gminnej:</w:t>
      </w:r>
    </w:p>
    <w:p w:rsidR="009D7063" w:rsidRDefault="00A91302">
      <w:pPr>
        <w:pStyle w:val="Teksttreci20"/>
        <w:numPr>
          <w:ilvl w:val="0"/>
          <w:numId w:val="9"/>
        </w:numPr>
        <w:shd w:val="clear" w:color="auto" w:fill="auto"/>
        <w:tabs>
          <w:tab w:val="left" w:pos="504"/>
        </w:tabs>
        <w:spacing w:before="0" w:after="0" w:line="370" w:lineRule="exact"/>
        <w:ind w:left="380"/>
        <w:jc w:val="left"/>
      </w:pPr>
      <w:r>
        <w:t>szczegółowe wydatki związane z funkcjonowaniem Straży Gminnej,</w:t>
      </w:r>
    </w:p>
    <w:p w:rsidR="009D7063" w:rsidRDefault="00A91302">
      <w:pPr>
        <w:pStyle w:val="Teksttreci20"/>
        <w:numPr>
          <w:ilvl w:val="0"/>
          <w:numId w:val="9"/>
        </w:numPr>
        <w:shd w:val="clear" w:color="auto" w:fill="auto"/>
        <w:tabs>
          <w:tab w:val="left" w:pos="528"/>
        </w:tabs>
        <w:spacing w:before="0" w:after="0" w:line="370" w:lineRule="exact"/>
        <w:ind w:left="380"/>
        <w:jc w:val="left"/>
      </w:pPr>
      <w:r>
        <w:lastRenderedPageBreak/>
        <w:t>szczegółowe wydatki związane z funkcjonowaniem OSP.</w:t>
      </w:r>
    </w:p>
    <w:p w:rsidR="009D7063" w:rsidRDefault="00A91302">
      <w:pPr>
        <w:pStyle w:val="Teksttreci20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 w:line="370" w:lineRule="exact"/>
        <w:ind w:firstLine="380"/>
        <w:jc w:val="both"/>
      </w:pPr>
      <w:r>
        <w:t>Kierownik Referatu Rolnictwa, Gospodarki Nieruchomościami i Ochrony Środowiska:</w:t>
      </w:r>
    </w:p>
    <w:p w:rsidR="009D7063" w:rsidRDefault="00A91302">
      <w:pPr>
        <w:pStyle w:val="Teksttreci20"/>
        <w:numPr>
          <w:ilvl w:val="0"/>
          <w:numId w:val="10"/>
        </w:numPr>
        <w:shd w:val="clear" w:color="auto" w:fill="auto"/>
        <w:tabs>
          <w:tab w:val="left" w:pos="504"/>
        </w:tabs>
        <w:spacing w:before="0" w:after="0" w:line="370" w:lineRule="exact"/>
        <w:ind w:left="380"/>
        <w:jc w:val="left"/>
      </w:pPr>
      <w:r>
        <w:t>szczegółowe dochody z tytułu: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34"/>
        </w:tabs>
        <w:spacing w:before="0" w:after="0" w:line="370" w:lineRule="exact"/>
        <w:ind w:firstLine="380"/>
        <w:jc w:val="both"/>
      </w:pPr>
      <w:r>
        <w:t xml:space="preserve">dzierżawy gruntów gminnych i </w:t>
      </w:r>
      <w:r>
        <w:t>SPZOZ w likwidacji,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wieczystego użytkowania gruntów gminnych,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z tytułu wynajmu lokali,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z tytułu sprzedaży mienia komunalnego z wyspecyfikowaniem rodzaju sprzedawanego mienia,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z tytułu dzierżawy obwodów łowieckich,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wpływy za zdeponowane odpady na wysypisku,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zwrot opłaty środowiskowej,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dochody z opłaty śmieciowej,</w:t>
      </w:r>
    </w:p>
    <w:p w:rsidR="009D7063" w:rsidRDefault="00A91302">
      <w:pPr>
        <w:pStyle w:val="Teksttreci20"/>
        <w:numPr>
          <w:ilvl w:val="0"/>
          <w:numId w:val="11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wpływy z tytułu przekształcenia prawa użytkowania wieczystego w prawo własności.</w:t>
      </w:r>
    </w:p>
    <w:p w:rsidR="009D7063" w:rsidRDefault="00A91302">
      <w:pPr>
        <w:pStyle w:val="Teksttreci20"/>
        <w:numPr>
          <w:ilvl w:val="0"/>
          <w:numId w:val="10"/>
        </w:numPr>
        <w:shd w:val="clear" w:color="auto" w:fill="auto"/>
        <w:tabs>
          <w:tab w:val="left" w:pos="528"/>
        </w:tabs>
        <w:spacing w:before="0" w:after="0" w:line="370" w:lineRule="exact"/>
        <w:ind w:left="380"/>
        <w:jc w:val="left"/>
      </w:pPr>
      <w:r>
        <w:t>szczegółowe wydatki związane z: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34"/>
        </w:tabs>
        <w:spacing w:before="0" w:after="0" w:line="370" w:lineRule="exact"/>
        <w:ind w:firstLine="380"/>
        <w:jc w:val="both"/>
      </w:pPr>
      <w:r>
        <w:t>kupnem i sprzedażą mienia gminnego,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dotacja dla Gminnej Spółki Wodnej,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 xml:space="preserve">utrzymaniem </w:t>
      </w:r>
      <w:r>
        <w:t>Gminnego Wysypiska Odpadów,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ochroną środowiska i utrzymaniem czystości na terenie gminy,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z zakupem i transportem drzewek,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z odbiorem ,transportem i zagospodarowaniem odpadów,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obsługą administracyjną systemu gospodarowania odpadami,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realizacją Gminnego Prog</w:t>
      </w:r>
      <w:r>
        <w:t>ramu Opieki nad zwierzętami bezdomnym,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dofinansowanie do budowy przydomowych oczyszczalni ścieków,</w:t>
      </w:r>
    </w:p>
    <w:p w:rsidR="009D7063" w:rsidRDefault="00A91302">
      <w:pPr>
        <w:pStyle w:val="Teksttreci2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0" w:line="370" w:lineRule="exact"/>
        <w:ind w:firstLine="380"/>
        <w:jc w:val="both"/>
      </w:pPr>
      <w:r>
        <w:t>fundusz rekultywacyjny.</w:t>
      </w:r>
    </w:p>
    <w:p w:rsidR="009D7063" w:rsidRDefault="00A91302">
      <w:pPr>
        <w:pStyle w:val="Teksttreci20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 w:line="370" w:lineRule="exact"/>
        <w:ind w:firstLine="380"/>
        <w:jc w:val="both"/>
      </w:pPr>
      <w:r>
        <w:rPr>
          <w:rStyle w:val="Teksttreci21"/>
        </w:rPr>
        <w:t>Sekretarz Gminy, Kierownik Referatu Organizacyjnego:</w:t>
      </w:r>
    </w:p>
    <w:p w:rsidR="009D7063" w:rsidRDefault="00A91302">
      <w:pPr>
        <w:pStyle w:val="Teksttreci20"/>
        <w:numPr>
          <w:ilvl w:val="0"/>
          <w:numId w:val="13"/>
        </w:numPr>
        <w:shd w:val="clear" w:color="auto" w:fill="auto"/>
        <w:tabs>
          <w:tab w:val="left" w:pos="504"/>
        </w:tabs>
        <w:spacing w:before="0" w:after="0" w:line="370" w:lineRule="exact"/>
        <w:ind w:left="380"/>
        <w:jc w:val="left"/>
      </w:pPr>
      <w:r>
        <w:t>wydatki związane z funkcjonowaniem Urzędu Gminy,</w:t>
      </w:r>
    </w:p>
    <w:p w:rsidR="009D7063" w:rsidRDefault="00A91302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0" w:line="370" w:lineRule="exact"/>
        <w:ind w:left="380"/>
        <w:jc w:val="left"/>
      </w:pPr>
      <w:r>
        <w:t xml:space="preserve">wartość wydatków związanych z </w:t>
      </w:r>
      <w:r>
        <w:t>pracą Rady, komisji, dodatki mieszkaniowe.</w:t>
      </w:r>
    </w:p>
    <w:p w:rsidR="009D7063" w:rsidRDefault="00A91302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0" w:line="370" w:lineRule="exact"/>
        <w:ind w:left="380"/>
        <w:jc w:val="left"/>
      </w:pPr>
      <w:r>
        <w:t>szczegółowe wydatki związane z funkcjonowaniem komisji rozwiązywania problemów alkoholowych,</w:t>
      </w:r>
    </w:p>
    <w:p w:rsidR="009D7063" w:rsidRDefault="00A91302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121" w:line="245" w:lineRule="exact"/>
        <w:ind w:left="380"/>
        <w:jc w:val="left"/>
      </w:pPr>
      <w:r>
        <w:t>ustalenie wysokości środków przeznaczonych na otwarte konkursy ofert, tryb pozakonkursowy oraz inicjatywa lokalna,</w:t>
      </w:r>
    </w:p>
    <w:p w:rsidR="009D7063" w:rsidRDefault="00A91302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120"/>
        <w:ind w:left="380"/>
        <w:jc w:val="left"/>
      </w:pPr>
      <w:r>
        <w:t>promo</w:t>
      </w:r>
      <w:r>
        <w:t>cja gminy,</w:t>
      </w:r>
    </w:p>
    <w:p w:rsidR="009D7063" w:rsidRDefault="00A91302">
      <w:pPr>
        <w:pStyle w:val="Teksttreci20"/>
        <w:numPr>
          <w:ilvl w:val="0"/>
          <w:numId w:val="13"/>
        </w:numPr>
        <w:shd w:val="clear" w:color="auto" w:fill="auto"/>
        <w:tabs>
          <w:tab w:val="left" w:pos="528"/>
        </w:tabs>
        <w:spacing w:before="0" w:after="112"/>
        <w:ind w:left="380"/>
        <w:jc w:val="left"/>
      </w:pPr>
      <w:r>
        <w:t>programy zdrowotne.</w:t>
      </w:r>
    </w:p>
    <w:p w:rsidR="009D7063" w:rsidRDefault="00A91302">
      <w:pPr>
        <w:pStyle w:val="Teksttreci20"/>
        <w:shd w:val="clear" w:color="auto" w:fill="auto"/>
        <w:spacing w:before="0" w:after="128" w:line="254" w:lineRule="exact"/>
        <w:ind w:firstLine="380"/>
        <w:jc w:val="both"/>
      </w:pPr>
      <w:r>
        <w:rPr>
          <w:rStyle w:val="Teksttreci2Pogrubienie"/>
        </w:rPr>
        <w:t xml:space="preserve">§ 3. </w:t>
      </w:r>
      <w:r>
        <w:t xml:space="preserve">Kierownicy jednostek organizacyjnych gminy i kierownicy gminnych instytucji kultury w terminie do 30 września 2021 roku przedłożą w rozbiciu na klasyfikację budżetową (dział, rozdział, paragraf) wraz z częścią opisową </w:t>
      </w:r>
      <w:r>
        <w:t>następujące materiały do projektu budżetu na 2022 rok:</w:t>
      </w:r>
    </w:p>
    <w:p w:rsidR="009D7063" w:rsidRDefault="00A91302">
      <w:pPr>
        <w:pStyle w:val="Teksttreci20"/>
        <w:numPr>
          <w:ilvl w:val="0"/>
          <w:numId w:val="14"/>
        </w:numPr>
        <w:shd w:val="clear" w:color="auto" w:fill="auto"/>
        <w:tabs>
          <w:tab w:val="left" w:pos="700"/>
        </w:tabs>
        <w:spacing w:before="0" w:after="0"/>
        <w:ind w:firstLine="380"/>
        <w:jc w:val="both"/>
      </w:pPr>
      <w:r>
        <w:t>Kierownik Gminnego Zespołu Obsługi Oświaty wraz z Dyrektorami publicznych placówek oświatowych dla</w:t>
      </w:r>
    </w:p>
    <w:p w:rsidR="009D7063" w:rsidRDefault="00A91302">
      <w:pPr>
        <w:pStyle w:val="Teksttreci20"/>
        <w:shd w:val="clear" w:color="auto" w:fill="auto"/>
        <w:spacing w:before="0" w:after="112"/>
        <w:ind w:firstLine="0"/>
        <w:jc w:val="left"/>
      </w:pPr>
      <w:r>
        <w:rPr>
          <w:rStyle w:val="Teksttreci21"/>
        </w:rPr>
        <w:t>każdej placówki osobno:</w:t>
      </w:r>
    </w:p>
    <w:p w:rsidR="009D7063" w:rsidRDefault="00A91302">
      <w:pPr>
        <w:pStyle w:val="Teksttreci20"/>
        <w:numPr>
          <w:ilvl w:val="0"/>
          <w:numId w:val="15"/>
        </w:numPr>
        <w:shd w:val="clear" w:color="auto" w:fill="auto"/>
        <w:tabs>
          <w:tab w:val="left" w:pos="504"/>
        </w:tabs>
        <w:spacing w:before="0" w:after="128" w:line="254" w:lineRule="exact"/>
        <w:ind w:left="380"/>
        <w:jc w:val="left"/>
      </w:pPr>
      <w:r>
        <w:t>szczegółowe wydatki związane ze szkołami podstawowymi, dowożeniem dzieci do sz</w:t>
      </w:r>
      <w:r>
        <w:t>kół, przedszkolem, utrzymaniem GZOO,</w:t>
      </w:r>
    </w:p>
    <w:p w:rsidR="009D7063" w:rsidRDefault="00A91302">
      <w:pPr>
        <w:pStyle w:val="Teksttreci20"/>
        <w:numPr>
          <w:ilvl w:val="0"/>
          <w:numId w:val="15"/>
        </w:numPr>
        <w:shd w:val="clear" w:color="auto" w:fill="auto"/>
        <w:tabs>
          <w:tab w:val="left" w:pos="528"/>
        </w:tabs>
        <w:spacing w:before="0" w:after="112"/>
        <w:ind w:left="380"/>
        <w:jc w:val="left"/>
      </w:pPr>
      <w:r>
        <w:t>wykaz zadań realizowanych z udziałem środków zewnętrznych,</w:t>
      </w:r>
    </w:p>
    <w:p w:rsidR="009D7063" w:rsidRDefault="00A91302">
      <w:pPr>
        <w:pStyle w:val="Teksttreci20"/>
        <w:numPr>
          <w:ilvl w:val="0"/>
          <w:numId w:val="15"/>
        </w:numPr>
        <w:shd w:val="clear" w:color="auto" w:fill="auto"/>
        <w:tabs>
          <w:tab w:val="left" w:pos="528"/>
        </w:tabs>
        <w:spacing w:before="0" w:after="0" w:line="254" w:lineRule="exact"/>
        <w:ind w:left="380"/>
        <w:jc w:val="left"/>
      </w:pPr>
      <w:r>
        <w:t>szczegółowy plan dochodów min.: z tytułu opłat za wyżywienie personelu, dzieci szkolnych i przedszkolnych, wpływy z opłat za korzystanie z wychowania przedszkol</w:t>
      </w:r>
      <w:r>
        <w:t>nego i inne.</w:t>
      </w:r>
    </w:p>
    <w:p w:rsidR="009D7063" w:rsidRDefault="00A91302">
      <w:pPr>
        <w:pStyle w:val="Teksttreci20"/>
        <w:numPr>
          <w:ilvl w:val="0"/>
          <w:numId w:val="14"/>
        </w:numPr>
        <w:shd w:val="clear" w:color="auto" w:fill="auto"/>
        <w:tabs>
          <w:tab w:val="left" w:pos="724"/>
        </w:tabs>
        <w:spacing w:before="0" w:after="0" w:line="370" w:lineRule="exact"/>
        <w:ind w:firstLine="380"/>
        <w:jc w:val="both"/>
      </w:pPr>
      <w:r>
        <w:rPr>
          <w:rStyle w:val="Teksttreci21"/>
        </w:rPr>
        <w:lastRenderedPageBreak/>
        <w:t>Kierownik Gminnego Ośrodka Pomocy Społecznej:</w:t>
      </w:r>
    </w:p>
    <w:p w:rsidR="009D7063" w:rsidRDefault="00A91302">
      <w:pPr>
        <w:pStyle w:val="Teksttreci20"/>
        <w:numPr>
          <w:ilvl w:val="0"/>
          <w:numId w:val="16"/>
        </w:numPr>
        <w:shd w:val="clear" w:color="auto" w:fill="auto"/>
        <w:tabs>
          <w:tab w:val="left" w:pos="504"/>
        </w:tabs>
        <w:spacing w:before="0" w:after="0" w:line="370" w:lineRule="exact"/>
        <w:ind w:left="160" w:firstLine="0"/>
        <w:jc w:val="left"/>
      </w:pPr>
      <w:r>
        <w:t>szczegółowy plan wydatków na zadania własne i zlecone,</w:t>
      </w:r>
    </w:p>
    <w:p w:rsidR="009D7063" w:rsidRDefault="00A91302">
      <w:pPr>
        <w:pStyle w:val="Teksttreci20"/>
        <w:numPr>
          <w:ilvl w:val="0"/>
          <w:numId w:val="16"/>
        </w:numPr>
        <w:shd w:val="clear" w:color="auto" w:fill="auto"/>
        <w:tabs>
          <w:tab w:val="left" w:pos="528"/>
        </w:tabs>
        <w:spacing w:before="0" w:after="0" w:line="370" w:lineRule="exact"/>
        <w:ind w:left="160" w:firstLine="0"/>
        <w:jc w:val="left"/>
      </w:pPr>
      <w:r>
        <w:t>szczegółowe wydatki w rozbiciu na paragrafy związane z Terenowym Ośrodkiem Pomocy Społecznej,</w:t>
      </w:r>
    </w:p>
    <w:p w:rsidR="009D7063" w:rsidRDefault="00A91302">
      <w:pPr>
        <w:pStyle w:val="Teksttreci20"/>
        <w:numPr>
          <w:ilvl w:val="0"/>
          <w:numId w:val="16"/>
        </w:numPr>
        <w:shd w:val="clear" w:color="auto" w:fill="auto"/>
        <w:tabs>
          <w:tab w:val="left" w:pos="528"/>
        </w:tabs>
        <w:spacing w:before="0" w:after="0" w:line="370" w:lineRule="exact"/>
        <w:ind w:left="160" w:firstLine="0"/>
        <w:jc w:val="left"/>
      </w:pPr>
      <w:r>
        <w:t xml:space="preserve">wykaz zadań realizowanych z udziałem środków </w:t>
      </w:r>
      <w:r>
        <w:t>zewnętrznych.</w:t>
      </w:r>
    </w:p>
    <w:p w:rsidR="009D7063" w:rsidRDefault="00A91302">
      <w:pPr>
        <w:pStyle w:val="Teksttreci20"/>
        <w:numPr>
          <w:ilvl w:val="0"/>
          <w:numId w:val="16"/>
        </w:numPr>
        <w:shd w:val="clear" w:color="auto" w:fill="auto"/>
        <w:tabs>
          <w:tab w:val="left" w:pos="528"/>
        </w:tabs>
        <w:spacing w:before="0" w:after="0" w:line="370" w:lineRule="exact"/>
        <w:ind w:left="160" w:firstLine="0"/>
        <w:jc w:val="left"/>
      </w:pPr>
      <w:r>
        <w:t>szczegółowe wydatki związane z funkcjonowaniem świetlic profilaktyczno-wychowawczych,</w:t>
      </w:r>
    </w:p>
    <w:p w:rsidR="009D7063" w:rsidRDefault="00A91302">
      <w:pPr>
        <w:pStyle w:val="Teksttreci20"/>
        <w:numPr>
          <w:ilvl w:val="0"/>
          <w:numId w:val="16"/>
        </w:numPr>
        <w:shd w:val="clear" w:color="auto" w:fill="auto"/>
        <w:tabs>
          <w:tab w:val="left" w:pos="528"/>
        </w:tabs>
        <w:spacing w:before="0" w:after="0" w:line="370" w:lineRule="exact"/>
        <w:ind w:left="160" w:firstLine="0"/>
        <w:jc w:val="left"/>
      </w:pPr>
      <w:r>
        <w:t>szczegółowy plan dochodów realizowanych przez GOPS.</w:t>
      </w:r>
    </w:p>
    <w:p w:rsidR="009D7063" w:rsidRDefault="00A91302">
      <w:pPr>
        <w:pStyle w:val="Teksttreci20"/>
        <w:numPr>
          <w:ilvl w:val="0"/>
          <w:numId w:val="14"/>
        </w:numPr>
        <w:shd w:val="clear" w:color="auto" w:fill="auto"/>
        <w:tabs>
          <w:tab w:val="left" w:pos="724"/>
        </w:tabs>
        <w:spacing w:before="0" w:after="0" w:line="370" w:lineRule="exact"/>
        <w:ind w:firstLine="380"/>
        <w:jc w:val="both"/>
      </w:pPr>
      <w:r>
        <w:rPr>
          <w:rStyle w:val="Teksttreci21"/>
        </w:rPr>
        <w:t>Kierownicy Gminnych Instytucji Kultury</w:t>
      </w:r>
    </w:p>
    <w:p w:rsidR="009D7063" w:rsidRDefault="00A91302">
      <w:pPr>
        <w:pStyle w:val="Teksttreci20"/>
        <w:shd w:val="clear" w:color="auto" w:fill="auto"/>
        <w:spacing w:before="0" w:after="0" w:line="370" w:lineRule="exact"/>
        <w:ind w:left="160" w:firstLine="0"/>
        <w:jc w:val="left"/>
      </w:pPr>
      <w:r>
        <w:t>1) plany rzeczowo -finansowe wraz z częścią opisową, które będą s</w:t>
      </w:r>
      <w:r>
        <w:t>tanowiły podstawę do skalkulowania dotacji</w:t>
      </w:r>
    </w:p>
    <w:p w:rsidR="009D7063" w:rsidRDefault="00A91302">
      <w:pPr>
        <w:pStyle w:val="Teksttreci20"/>
        <w:shd w:val="clear" w:color="auto" w:fill="auto"/>
        <w:spacing w:before="0" w:after="120"/>
        <w:ind w:firstLine="380"/>
        <w:jc w:val="both"/>
      </w:pPr>
      <w:r>
        <w:t>podmiotowej.</w:t>
      </w:r>
    </w:p>
    <w:p w:rsidR="009D7063" w:rsidRDefault="00A91302">
      <w:pPr>
        <w:pStyle w:val="Teksttreci20"/>
        <w:shd w:val="clear" w:color="auto" w:fill="auto"/>
        <w:spacing w:before="0" w:after="116"/>
        <w:ind w:firstLine="380"/>
        <w:jc w:val="both"/>
      </w:pPr>
      <w:r>
        <w:rPr>
          <w:rStyle w:val="Teksttreci2Pogrubienie"/>
        </w:rPr>
        <w:t xml:space="preserve">§ 4. </w:t>
      </w:r>
      <w:r>
        <w:t>Do projektu budżetu, planów finansowych należy dołączyć szczegółową część opisową.</w:t>
      </w:r>
    </w:p>
    <w:p w:rsidR="009D7063" w:rsidRDefault="00A91302">
      <w:pPr>
        <w:pStyle w:val="Teksttreci20"/>
        <w:shd w:val="clear" w:color="auto" w:fill="auto"/>
        <w:spacing w:before="0" w:after="125" w:line="250" w:lineRule="exact"/>
        <w:ind w:firstLine="380"/>
        <w:jc w:val="both"/>
      </w:pPr>
      <w:r>
        <w:rPr>
          <w:rStyle w:val="Teksttreci2Pogrubienie"/>
        </w:rPr>
        <w:t xml:space="preserve">§ 5. </w:t>
      </w:r>
      <w:r>
        <w:t xml:space="preserve">Projekty planów finansowych należy sporządzić w układzie klasyfikacji budżetowej ustalonej rozporządzeniem </w:t>
      </w:r>
      <w:r>
        <w:t>Ministra Finansów z dnia 2 marca 2010 roku w sprawie szczegółowej klasyfikacji dochodów i wydatków, przychodów i rozchodów oraz środków pochodzących ze źródeł zagranicznych (Dz. U. z 2014r., poz. 1053 ze zm.) w zaokrągleniu do pełnych złotych.</w:t>
      </w:r>
    </w:p>
    <w:p w:rsidR="009D7063" w:rsidRDefault="00A91302">
      <w:pPr>
        <w:pStyle w:val="Teksttreci20"/>
        <w:shd w:val="clear" w:color="auto" w:fill="auto"/>
        <w:spacing w:before="0" w:after="1300"/>
        <w:ind w:firstLine="380"/>
        <w:jc w:val="both"/>
      </w:pPr>
      <w:r>
        <w:rPr>
          <w:rStyle w:val="Teksttreci2Pogrubienie"/>
        </w:rPr>
        <w:t xml:space="preserve">§ 6. </w:t>
      </w:r>
      <w:r>
        <w:t>Zarządz</w:t>
      </w:r>
      <w:r>
        <w:t>enie wchodzi w życie z dniem podjęcia.</w:t>
      </w:r>
    </w:p>
    <w:p w:rsidR="009D7063" w:rsidRDefault="00A91302">
      <w:pPr>
        <w:pStyle w:val="Teksttreci20"/>
        <w:shd w:val="clear" w:color="auto" w:fill="auto"/>
        <w:spacing w:before="0" w:after="500"/>
        <w:ind w:left="6840" w:firstLine="0"/>
        <w:jc w:val="left"/>
      </w:pPr>
      <w:r>
        <w:t>Wójt Gminy Sadki</w:t>
      </w:r>
    </w:p>
    <w:p w:rsidR="009D7063" w:rsidRDefault="00A91302">
      <w:pPr>
        <w:pStyle w:val="Teksttreci30"/>
        <w:shd w:val="clear" w:color="auto" w:fill="auto"/>
        <w:spacing w:after="0" w:line="244" w:lineRule="exact"/>
        <w:ind w:left="6760"/>
        <w:jc w:val="left"/>
      </w:pPr>
      <w:r>
        <w:t>Dariusz Gryniewicz</w:t>
      </w:r>
    </w:p>
    <w:sectPr w:rsidR="009D7063">
      <w:footerReference w:type="default" r:id="rId7"/>
      <w:pgSz w:w="11900" w:h="16840"/>
      <w:pgMar w:top="864" w:right="814" w:bottom="1123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02" w:rsidRDefault="00A91302">
      <w:r>
        <w:separator/>
      </w:r>
    </w:p>
  </w:endnote>
  <w:endnote w:type="continuationSeparator" w:id="0">
    <w:p w:rsidR="00A91302" w:rsidRDefault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63" w:rsidRDefault="00EE6E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633095</wp:posOffset>
              </wp:positionH>
              <wp:positionV relativeFrom="page">
                <wp:posOffset>10418445</wp:posOffset>
              </wp:positionV>
              <wp:extent cx="6275705" cy="13144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063" w:rsidRDefault="00A91302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98849659-8F2A-4BA9-A7A9-6517AF1BE199.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E6ED7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85pt;margin-top:820.35pt;width:494.15pt;height:10.3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Me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" filled="f" stroked="f">
              <v:textbox style="mso-fit-shape-to-text:t" inset="0,0,0,0">
                <w:txbxContent>
                  <w:p w:rsidR="009D7063" w:rsidRDefault="00A91302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98849659-8F2A-4BA9-A7A9-6517AF1BE199.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E6ED7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633095</wp:posOffset>
              </wp:positionH>
              <wp:positionV relativeFrom="page">
                <wp:posOffset>10372725</wp:posOffset>
              </wp:positionV>
              <wp:extent cx="6290945" cy="0"/>
              <wp:effectExtent l="13970" t="9525" r="1016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955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9.85pt;margin-top:816.75pt;width:495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02" w:rsidRDefault="00A91302"/>
  </w:footnote>
  <w:footnote w:type="continuationSeparator" w:id="0">
    <w:p w:rsidR="00A91302" w:rsidRDefault="00A913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EBC"/>
    <w:multiLevelType w:val="multilevel"/>
    <w:tmpl w:val="EBBADA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6350"/>
    <w:multiLevelType w:val="multilevel"/>
    <w:tmpl w:val="7EFCF3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1176C"/>
    <w:multiLevelType w:val="multilevel"/>
    <w:tmpl w:val="5B008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633AF"/>
    <w:multiLevelType w:val="multilevel"/>
    <w:tmpl w:val="12942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4D2369"/>
    <w:multiLevelType w:val="multilevel"/>
    <w:tmpl w:val="7D7A53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0E52A8"/>
    <w:multiLevelType w:val="multilevel"/>
    <w:tmpl w:val="86F044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71E0F"/>
    <w:multiLevelType w:val="multilevel"/>
    <w:tmpl w:val="CA862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47F50"/>
    <w:multiLevelType w:val="multilevel"/>
    <w:tmpl w:val="FA7E7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2D0DE2"/>
    <w:multiLevelType w:val="multilevel"/>
    <w:tmpl w:val="A18E4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FF4CA0"/>
    <w:multiLevelType w:val="multilevel"/>
    <w:tmpl w:val="AA506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D54F3"/>
    <w:multiLevelType w:val="multilevel"/>
    <w:tmpl w:val="76122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206DD2"/>
    <w:multiLevelType w:val="multilevel"/>
    <w:tmpl w:val="A48E6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981C8B"/>
    <w:multiLevelType w:val="multilevel"/>
    <w:tmpl w:val="8E32B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675839"/>
    <w:multiLevelType w:val="multilevel"/>
    <w:tmpl w:val="83141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8B61A7"/>
    <w:multiLevelType w:val="multilevel"/>
    <w:tmpl w:val="448E4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3C0581"/>
    <w:multiLevelType w:val="multilevel"/>
    <w:tmpl w:val="A5F63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3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9D7063"/>
    <w:rsid w:val="00A91302"/>
    <w:rsid w:val="00E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528F6A-3F82-4E7A-BA86-F627685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44" w:lineRule="exact"/>
      <w:ind w:hanging="22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2021-09-15T20:59:00Z</dcterms:created>
  <dcterms:modified xsi:type="dcterms:W3CDTF">2021-09-15T21:00:00Z</dcterms:modified>
</cp:coreProperties>
</file>