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044" w:rsidRDefault="00AF2DA2">
      <w:pPr>
        <w:pStyle w:val="Teksttreci20"/>
        <w:shd w:val="clear" w:color="auto" w:fill="auto"/>
        <w:spacing w:line="220" w:lineRule="exact"/>
        <w:sectPr w:rsidR="006F3044">
          <w:pgSz w:w="11900" w:h="16840"/>
          <w:pgMar w:top="1615" w:right="1546" w:bottom="972" w:left="7865" w:header="0" w:footer="3" w:gutter="0"/>
          <w:cols w:space="720"/>
          <w:noEndnote/>
          <w:docGrid w:linePitch="360"/>
        </w:sectPr>
      </w:pPr>
      <w:r>
        <w:t>Sadki, dnia 10.06. 2020 r.</w:t>
      </w:r>
    </w:p>
    <w:p w:rsidR="006F3044" w:rsidRDefault="006F3044">
      <w:pPr>
        <w:spacing w:line="240" w:lineRule="exact"/>
        <w:rPr>
          <w:sz w:val="19"/>
          <w:szCs w:val="19"/>
        </w:rPr>
      </w:pPr>
    </w:p>
    <w:p w:rsidR="006F3044" w:rsidRDefault="006F3044">
      <w:pPr>
        <w:spacing w:line="240" w:lineRule="exact"/>
        <w:rPr>
          <w:sz w:val="19"/>
          <w:szCs w:val="19"/>
        </w:rPr>
      </w:pPr>
    </w:p>
    <w:p w:rsidR="006F3044" w:rsidRDefault="006F3044">
      <w:pPr>
        <w:spacing w:before="1" w:after="1" w:line="240" w:lineRule="exact"/>
        <w:rPr>
          <w:sz w:val="19"/>
          <w:szCs w:val="19"/>
        </w:rPr>
      </w:pPr>
    </w:p>
    <w:p w:rsidR="006F3044" w:rsidRDefault="006F3044">
      <w:pPr>
        <w:rPr>
          <w:sz w:val="2"/>
          <w:szCs w:val="2"/>
        </w:rPr>
        <w:sectPr w:rsidR="006F3044">
          <w:type w:val="continuous"/>
          <w:pgSz w:w="11900" w:h="16840"/>
          <w:pgMar w:top="0" w:right="0" w:bottom="0" w:left="0" w:header="0" w:footer="3" w:gutter="0"/>
          <w:cols w:space="720"/>
          <w:noEndnote/>
          <w:docGrid w:linePitch="360"/>
        </w:sectPr>
      </w:pPr>
    </w:p>
    <w:p w:rsidR="006F3044" w:rsidRDefault="00AF2DA2">
      <w:pPr>
        <w:pStyle w:val="Teksttreci30"/>
        <w:shd w:val="clear" w:color="auto" w:fill="auto"/>
        <w:spacing w:after="219" w:line="220" w:lineRule="exact"/>
        <w:ind w:left="80"/>
      </w:pPr>
      <w:r>
        <w:rPr>
          <w:rStyle w:val="Teksttreci3Odstpy3pt"/>
          <w:b/>
          <w:bCs/>
        </w:rPr>
        <w:t>OGŁOSZENIE</w:t>
      </w:r>
    </w:p>
    <w:p w:rsidR="006F3044" w:rsidRDefault="00AF2DA2">
      <w:pPr>
        <w:pStyle w:val="Teksttreci20"/>
        <w:shd w:val="clear" w:color="auto" w:fill="auto"/>
        <w:spacing w:line="266" w:lineRule="exact"/>
        <w:ind w:right="140"/>
        <w:jc w:val="both"/>
      </w:pPr>
      <w:r>
        <w:t xml:space="preserve">Wójt Gminy Sadki </w:t>
      </w:r>
      <w:r>
        <w:rPr>
          <w:rStyle w:val="Teksttreci2PogrubienieOdstpy3pt"/>
        </w:rPr>
        <w:t xml:space="preserve">ogłasza przetarg </w:t>
      </w:r>
      <w:r>
        <w:t>ustny nieograniczony na sprzedaż ruchomości stanowiącej własność Gminy Sadki.</w:t>
      </w:r>
    </w:p>
    <w:p w:rsidR="006F3044" w:rsidRDefault="00AF2DA2">
      <w:pPr>
        <w:pStyle w:val="Teksttreci30"/>
        <w:shd w:val="clear" w:color="auto" w:fill="auto"/>
        <w:tabs>
          <w:tab w:val="right" w:pos="6302"/>
        </w:tabs>
        <w:spacing w:after="457" w:line="266" w:lineRule="exact"/>
        <w:jc w:val="left"/>
      </w:pPr>
      <w:r>
        <w:t xml:space="preserve">Przetarg odbędzie się w dniu 26 czerwca 2020 r. o </w:t>
      </w:r>
      <w:r>
        <w:t>godz.10 - tej w sali Nr 1 Urzędu Gminy w Sa</w:t>
      </w:r>
      <w:r w:rsidR="00936CF0">
        <w:t>dkach przy ul. Strażackiej 11.</w:t>
      </w:r>
      <w:r w:rsidR="00936CF0">
        <w:tab/>
      </w:r>
    </w:p>
    <w:p w:rsidR="006F3044" w:rsidRDefault="00936CF0">
      <w:pPr>
        <w:pStyle w:val="Teksttreci20"/>
        <w:shd w:val="clear" w:color="auto" w:fill="auto"/>
        <w:tabs>
          <w:tab w:val="right" w:pos="6302"/>
        </w:tabs>
        <w:spacing w:after="181" w:line="220" w:lineRule="exact"/>
        <w:jc w:val="both"/>
      </w:pPr>
      <w:r>
        <w:t>§ł.Przedmiotem sprzedaży jest:</w:t>
      </w:r>
      <w:r>
        <w:tab/>
      </w:r>
    </w:p>
    <w:p w:rsidR="006F3044" w:rsidRDefault="00AF2DA2">
      <w:pPr>
        <w:pStyle w:val="Teksttreci20"/>
        <w:shd w:val="clear" w:color="auto" w:fill="auto"/>
        <w:spacing w:after="370" w:line="308" w:lineRule="exact"/>
        <w:ind w:left="420" w:right="140"/>
        <w:jc w:val="both"/>
      </w:pPr>
      <w:r>
        <w:t>samochód osobowy marki Skoda Roomster o numerze rejestracyjnym CNA 36TA,Cena wywoławcza pojazdu wynosi 8400,00 zł brutto (słownie osiem tysięcy czt</w:t>
      </w:r>
      <w:r>
        <w:t>erysta złotych), w tym 23% podatku VAT.</w:t>
      </w:r>
    </w:p>
    <w:p w:rsidR="006F3044" w:rsidRDefault="00AF2DA2">
      <w:pPr>
        <w:pStyle w:val="Teksttreci30"/>
        <w:shd w:val="clear" w:color="auto" w:fill="auto"/>
        <w:spacing w:after="219" w:line="220" w:lineRule="exact"/>
        <w:jc w:val="both"/>
      </w:pPr>
      <w:r>
        <w:rPr>
          <w:rStyle w:val="Teksttreci31"/>
          <w:b/>
          <w:bCs/>
        </w:rPr>
        <w:t>Dane identyfikacyjne pojazdu:</w:t>
      </w:r>
    </w:p>
    <w:p w:rsidR="006F3044" w:rsidRDefault="00AF2DA2">
      <w:pPr>
        <w:pStyle w:val="Teksttreci20"/>
        <w:shd w:val="clear" w:color="auto" w:fill="auto"/>
        <w:spacing w:line="266" w:lineRule="exact"/>
        <w:ind w:right="3540"/>
      </w:pPr>
      <w:r>
        <w:t xml:space="preserve">Marka: </w:t>
      </w:r>
      <w:r>
        <w:rPr>
          <w:rStyle w:val="Teksttreci2Pogrubienie"/>
        </w:rPr>
        <w:t xml:space="preserve">Skoda </w:t>
      </w:r>
      <w:r>
        <w:t xml:space="preserve">Model: </w:t>
      </w:r>
      <w:r>
        <w:rPr>
          <w:rStyle w:val="Teksttreci2Pogrubienie"/>
        </w:rPr>
        <w:t xml:space="preserve">Roomster 1,4 TDI </w:t>
      </w:r>
      <w:r>
        <w:rPr>
          <w:rStyle w:val="PogrubienieTeksttreci212ptSkala10"/>
        </w:rPr>
        <w:t xml:space="preserve">j </w:t>
      </w:r>
      <w:r>
        <w:t xml:space="preserve">Rodzaj pojazdu: </w:t>
      </w:r>
      <w:r>
        <w:rPr>
          <w:rStyle w:val="Teksttreci2Pogrubienie"/>
        </w:rPr>
        <w:t xml:space="preserve">samochód Osobowy </w:t>
      </w:r>
      <w:r>
        <w:t xml:space="preserve">Rok produkcji: </w:t>
      </w:r>
      <w:r>
        <w:rPr>
          <w:rStyle w:val="Teksttreci2Pogrubienie"/>
        </w:rPr>
        <w:t xml:space="preserve">2008 </w:t>
      </w:r>
      <w:r>
        <w:t xml:space="preserve">Nr rejestracyjny: </w:t>
      </w:r>
      <w:r>
        <w:rPr>
          <w:rStyle w:val="Teksttreci2Pogrubienie"/>
        </w:rPr>
        <w:t xml:space="preserve">CNA 36TA </w:t>
      </w:r>
      <w:r>
        <w:t xml:space="preserve">Nr identyfikacyjny (VIN): </w:t>
      </w:r>
      <w:r>
        <w:rPr>
          <w:rStyle w:val="Teksttreci2Pogrubienie"/>
        </w:rPr>
        <w:t xml:space="preserve">TMBLE25J285052742 </w:t>
      </w:r>
      <w:r>
        <w:t xml:space="preserve">Data ważności badania technicznego: </w:t>
      </w:r>
      <w:r>
        <w:rPr>
          <w:rStyle w:val="Teksttreci2Pogrubienie"/>
        </w:rPr>
        <w:t>29 stycznia 2021 r.</w:t>
      </w:r>
    </w:p>
    <w:p w:rsidR="006F3044" w:rsidRDefault="00AF2DA2" w:rsidP="00936CF0">
      <w:pPr>
        <w:pStyle w:val="Teksttreci20"/>
        <w:shd w:val="clear" w:color="auto" w:fill="auto"/>
        <w:spacing w:line="266" w:lineRule="exact"/>
        <w:ind w:right="3616"/>
      </w:pPr>
      <w:r>
        <w:t xml:space="preserve">Wskazanie drogomierza: </w:t>
      </w:r>
      <w:r>
        <w:rPr>
          <w:rStyle w:val="Teksttreci2Pogrubienie"/>
        </w:rPr>
        <w:t xml:space="preserve">300530 km </w:t>
      </w:r>
      <w:r>
        <w:t xml:space="preserve">Rodzaj silnika: </w:t>
      </w:r>
      <w:r w:rsidR="00936CF0">
        <w:rPr>
          <w:rStyle w:val="Teksttreci2Pogrubienie"/>
        </w:rPr>
        <w:t xml:space="preserve">z </w:t>
      </w:r>
      <w:bookmarkStart w:id="0" w:name="_GoBack"/>
      <w:bookmarkEnd w:id="0"/>
      <w:r>
        <w:rPr>
          <w:rStyle w:val="Teksttreci2Pogrubienie"/>
        </w:rPr>
        <w:t xml:space="preserve">zapłonem Samoczynnym </w:t>
      </w:r>
      <w:r>
        <w:t xml:space="preserve">Pojemność/ moc silnika: </w:t>
      </w:r>
      <w:r>
        <w:rPr>
          <w:rStyle w:val="Teksttreci2Pogrubienie"/>
        </w:rPr>
        <w:t>144£ ccm / 51kW (69 KM)</w:t>
      </w:r>
    </w:p>
    <w:p w:rsidR="006F3044" w:rsidRDefault="00AF2DA2">
      <w:pPr>
        <w:pStyle w:val="Teksttreci30"/>
        <w:shd w:val="clear" w:color="auto" w:fill="auto"/>
        <w:spacing w:after="0" w:line="266" w:lineRule="exact"/>
        <w:ind w:right="3820"/>
        <w:jc w:val="left"/>
      </w:pPr>
      <w:r>
        <w:rPr>
          <w:rStyle w:val="Teksttreci3Bezpogrubienia"/>
        </w:rPr>
        <w:t xml:space="preserve">Doładowanie: </w:t>
      </w:r>
      <w:r>
        <w:t xml:space="preserve">turbosprężarka z chłodnicą powietrza </w:t>
      </w:r>
      <w:r>
        <w:rPr>
          <w:rStyle w:val="Teksttreci3Bezpogrubienia"/>
        </w:rPr>
        <w:t xml:space="preserve">Liczba cylindrów: </w:t>
      </w:r>
      <w:r>
        <w:t>3/rzedowy/12</w:t>
      </w:r>
    </w:p>
    <w:p w:rsidR="006F3044" w:rsidRDefault="00AF2DA2">
      <w:pPr>
        <w:pStyle w:val="Teksttreci20"/>
        <w:shd w:val="clear" w:color="auto" w:fill="auto"/>
        <w:tabs>
          <w:tab w:val="right" w:pos="6302"/>
        </w:tabs>
        <w:spacing w:line="266" w:lineRule="exact"/>
        <w:jc w:val="both"/>
      </w:pPr>
      <w:r>
        <w:t xml:space="preserve">Rodzaj skrzyni biegów: </w:t>
      </w:r>
      <w:r w:rsidR="00936CF0">
        <w:rPr>
          <w:rStyle w:val="Teksttreci2Pogrubienie"/>
        </w:rPr>
        <w:t>manualna</w:t>
      </w:r>
      <w:r w:rsidR="00936CF0">
        <w:rPr>
          <w:rStyle w:val="Teksttreci2Pogrubienie"/>
        </w:rPr>
        <w:tab/>
      </w:r>
    </w:p>
    <w:p w:rsidR="006F3044" w:rsidRDefault="00AF2DA2">
      <w:pPr>
        <w:pStyle w:val="Teksttreci30"/>
        <w:shd w:val="clear" w:color="auto" w:fill="auto"/>
        <w:tabs>
          <w:tab w:val="right" w:pos="6302"/>
        </w:tabs>
        <w:spacing w:after="0" w:line="266" w:lineRule="exact"/>
        <w:jc w:val="both"/>
      </w:pPr>
      <w:r>
        <w:rPr>
          <w:rStyle w:val="Teksttreci3Bezpogrubienia"/>
        </w:rPr>
        <w:t xml:space="preserve">Rodzaj napędu: </w:t>
      </w:r>
      <w:r w:rsidR="00936CF0">
        <w:t>przedni (4x2)</w:t>
      </w:r>
      <w:r w:rsidR="00936CF0">
        <w:tab/>
      </w:r>
    </w:p>
    <w:p w:rsidR="006F3044" w:rsidRDefault="00AF2DA2">
      <w:pPr>
        <w:pStyle w:val="Teksttreci20"/>
        <w:shd w:val="clear" w:color="auto" w:fill="auto"/>
        <w:spacing w:after="194" w:line="266" w:lineRule="exact"/>
      </w:pPr>
      <w:r>
        <w:t xml:space="preserve">Okres eksploatacji pojazdu ($1.08.2008 - 10.03.2020); </w:t>
      </w:r>
      <w:r>
        <w:rPr>
          <w:rStyle w:val="Teksttreci2Pogrubienie"/>
        </w:rPr>
        <w:t xml:space="preserve">145 miesięcy </w:t>
      </w:r>
      <w:r>
        <w:t xml:space="preserve">Kolor powłoki lakiemiczej(ródzaj lakieru): </w:t>
      </w:r>
      <w:r>
        <w:rPr>
          <w:rStyle w:val="Teksttreci2Pogrubienie"/>
        </w:rPr>
        <w:t>srebrny 2-warstwowy z efektem metalicznym</w:t>
      </w:r>
    </w:p>
    <w:p w:rsidR="006F3044" w:rsidRDefault="00AF2DA2">
      <w:pPr>
        <w:pStyle w:val="Teksttreci20"/>
        <w:shd w:val="clear" w:color="auto" w:fill="auto"/>
        <w:spacing w:line="398" w:lineRule="exact"/>
        <w:ind w:right="140"/>
        <w:jc w:val="both"/>
      </w:pPr>
      <w:r>
        <w:t>§2.1.Warunkiem uczestnictwa w przetarg</w:t>
      </w:r>
      <w:r>
        <w:t>u jest wpłacenie wadium w wysokości 840,00 zł (słownie osiemset czterdzieści złotych) w terminie 3 dni przed przetargiem na rachunek gminy Sadki nr 45 8179 00Ó9 0030 1266 2000 0010 z dopiskiem "wadium do przetargu na sprzedaż samochodu”.</w:t>
      </w:r>
    </w:p>
    <w:p w:rsidR="006F3044" w:rsidRDefault="00AF2DA2">
      <w:pPr>
        <w:pStyle w:val="Teksttreci20"/>
        <w:shd w:val="clear" w:color="auto" w:fill="auto"/>
        <w:spacing w:line="398" w:lineRule="exact"/>
      </w:pPr>
      <w:r>
        <w:t>Za wpływ wadium uw</w:t>
      </w:r>
      <w:r>
        <w:t>aża się datę wpływu środków finansowych na rachunek bankowy Urzędu Gminy w Sadkach.</w:t>
      </w:r>
    </w:p>
    <w:p w:rsidR="006F3044" w:rsidRDefault="00AF2DA2">
      <w:pPr>
        <w:pStyle w:val="Teksttreci20"/>
        <w:shd w:val="clear" w:color="auto" w:fill="auto"/>
        <w:spacing w:line="398" w:lineRule="exact"/>
        <w:ind w:right="140"/>
        <w:jc w:val="both"/>
      </w:pPr>
      <w:r>
        <w:t>2. Uczestnik ponosi ryzyko niewpłynięcia wadium w terminie. Jeżeli wadium nie wpłynie</w:t>
      </w:r>
      <w:r w:rsidR="00936CF0">
        <w:t xml:space="preserve"> na konto do dnia 25.06. 2020 r</w:t>
      </w:r>
      <w:r>
        <w:t xml:space="preserve"> uczestnik nie zostanie dopuszczony do przetargu, bez </w:t>
      </w:r>
      <w:r>
        <w:t>względu na termin, w którym został Wykonany przelew.</w:t>
      </w:r>
      <w:r>
        <w:br w:type="page"/>
      </w:r>
    </w:p>
    <w:p w:rsidR="006F3044" w:rsidRDefault="00936CF0">
      <w:pPr>
        <w:pStyle w:val="Teksttreci20"/>
        <w:shd w:val="clear" w:color="auto" w:fill="auto"/>
        <w:spacing w:line="22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50800</wp:posOffset>
                </wp:positionH>
                <wp:positionV relativeFrom="paragraph">
                  <wp:posOffset>-287020</wp:posOffset>
                </wp:positionV>
                <wp:extent cx="1731010" cy="139700"/>
                <wp:effectExtent l="1270" t="0" r="1270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044" w:rsidRDefault="00AF2DA2">
                            <w:pPr>
                              <w:pStyle w:val="Teksttreci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</w:rPr>
                              <w:t>§3. Wadium wpłacone przez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pt;margin-top:-22.6pt;width:136.3pt;height:11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" filled="f" stroked="f">
                <v:textbox style="mso-fit-shape-to-text:t" inset="0,0,0,0">
                  <w:txbxContent>
                    <w:p w:rsidR="006F3044" w:rsidRDefault="00AF2DA2">
                      <w:pPr>
                        <w:pStyle w:val="Teksttreci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eksttreci2Exact"/>
                        </w:rPr>
                        <w:t>§3. Wadium wpłacone przez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AF2DA2">
        <w:t>uczestnika przetargu ulega przepadkowi w razie uchylania się od opłacenia faktury przez uczestnika, który przetarg wygrał.</w:t>
      </w:r>
    </w:p>
    <w:p w:rsidR="006F3044" w:rsidRDefault="00AF2DA2">
      <w:pPr>
        <w:pStyle w:val="Teksttreci40"/>
        <w:shd w:val="clear" w:color="auto" w:fill="auto"/>
        <w:spacing w:before="0" w:after="265" w:line="170" w:lineRule="exact"/>
        <w:ind w:left="2740"/>
      </w:pPr>
      <w:r>
        <w:t>j</w:t>
      </w:r>
    </w:p>
    <w:p w:rsidR="006F3044" w:rsidRDefault="00936CF0">
      <w:pPr>
        <w:pStyle w:val="Teksttreci20"/>
        <w:shd w:val="clear" w:color="auto" w:fill="auto"/>
        <w:spacing w:after="13" w:line="220" w:lineRule="exact"/>
      </w:pPr>
      <w:r>
        <w:rPr>
          <w:noProof/>
          <w:lang w:bidi="ar-SA"/>
        </w:rPr>
        <mc:AlternateContent>
          <mc:Choice Requires="wps">
            <w:drawing>
              <wp:anchor distT="367665" distB="182880" distL="63500" distR="63500" simplePos="0" relativeHeight="377487106" behindDoc="1" locked="0" layoutInCell="1" allowOverlap="1">
                <wp:simplePos x="0" y="0"/>
                <wp:positionH relativeFrom="margin">
                  <wp:posOffset>3834130</wp:posOffset>
                </wp:positionH>
                <wp:positionV relativeFrom="paragraph">
                  <wp:posOffset>15875</wp:posOffset>
                </wp:positionV>
                <wp:extent cx="1598295" cy="139700"/>
                <wp:effectExtent l="3175" t="0" r="0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044" w:rsidRDefault="00AF2DA2">
                            <w:pPr>
                              <w:pStyle w:val="Teksttreci20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Teksttreci2Exact"/>
                              </w:rPr>
                              <w:t>udziela Komendant Straży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01.9pt;margin-top:1.25pt;width:125.85pt;height:11pt;z-index:-125829374;visibility:visible;mso-wrap-style:square;mso-width-percent:0;mso-height-percent:0;mso-wrap-distance-left:5pt;mso-wrap-distance-top:28.95pt;mso-wrap-distance-right:5pt;mso-wrap-distance-bottom:1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X3rgIAALA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" filled="f" stroked="f">
                <v:textbox style="mso-fit-shape-to-text:t" inset="0,0,0,0">
                  <w:txbxContent>
                    <w:p w:rsidR="006F3044" w:rsidRDefault="00AF2DA2">
                      <w:pPr>
                        <w:pStyle w:val="Teksttreci20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Teksttreci2Exact"/>
                        </w:rPr>
                        <w:t>udziela Komendant Straży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AF2DA2">
        <w:t xml:space="preserve">§4. Szczegółowych </w:t>
      </w:r>
      <w:r w:rsidR="00AF2DA2">
        <w:t>informacji dotyczących przedmiotu sprzedaży</w:t>
      </w:r>
    </w:p>
    <w:p w:rsidR="006F3044" w:rsidRDefault="00AF2DA2">
      <w:pPr>
        <w:pStyle w:val="Teksttreci50"/>
        <w:shd w:val="clear" w:color="auto" w:fill="auto"/>
        <w:spacing w:before="0" w:after="39" w:line="100" w:lineRule="exact"/>
        <w:ind w:left="2740"/>
      </w:pPr>
      <w:r>
        <w:t>i</w:t>
      </w:r>
    </w:p>
    <w:p w:rsidR="006F3044" w:rsidRDefault="00AF2DA2">
      <w:pPr>
        <w:pStyle w:val="Teksttreci20"/>
        <w:shd w:val="clear" w:color="auto" w:fill="auto"/>
        <w:spacing w:after="555" w:line="220" w:lineRule="exact"/>
      </w:pPr>
      <w:r>
        <w:t>Gminnej Dariusz Neulitz teł. 604095164.</w:t>
      </w:r>
    </w:p>
    <w:p w:rsidR="006F3044" w:rsidRDefault="00AF2DA2">
      <w:pPr>
        <w:pStyle w:val="Teksttreci20"/>
        <w:shd w:val="clear" w:color="auto" w:fill="auto"/>
        <w:spacing w:line="220" w:lineRule="exact"/>
      </w:pPr>
      <w:r>
        <w:t>§6.Wójt Gminy zastrzega sobie prawo odstąpienia od przetargu.</w:t>
      </w:r>
    </w:p>
    <w:sectPr w:rsidR="006F3044">
      <w:type w:val="continuous"/>
      <w:pgSz w:w="11900" w:h="16840"/>
      <w:pgMar w:top="1615" w:right="1475" w:bottom="1832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A2" w:rsidRDefault="00AF2DA2">
      <w:r>
        <w:separator/>
      </w:r>
    </w:p>
  </w:endnote>
  <w:endnote w:type="continuationSeparator" w:id="0">
    <w:p w:rsidR="00AF2DA2" w:rsidRDefault="00AF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A2" w:rsidRDefault="00AF2DA2"/>
  </w:footnote>
  <w:footnote w:type="continuationSeparator" w:id="0">
    <w:p w:rsidR="00AF2DA2" w:rsidRDefault="00AF2D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44"/>
    <w:rsid w:val="006F3044"/>
    <w:rsid w:val="00936CF0"/>
    <w:rsid w:val="00A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BA668-1398-4DA2-9D9D-22BBF687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Odstpy3pt">
    <w:name w:val="Tekst treści (3) + Odstępy 3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Odstpy3pt">
    <w:name w:val="Tekst treści (2) + Pogrubienie;Odstępy 3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Teksttreci212ptSkala10">
    <w:name w:val="Pogrubienie;Tekst treści (2) + 12 pt;Skala 10%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24"/>
      <w:szCs w:val="24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30"/>
      <w:sz w:val="10"/>
      <w:szCs w:val="1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w w:val="3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294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2020-06-15T09:36:00Z</dcterms:created>
  <dcterms:modified xsi:type="dcterms:W3CDTF">2020-06-15T09:40:00Z</dcterms:modified>
</cp:coreProperties>
</file>